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9EE54">
      <w:pPr>
        <w:spacing w:line="560" w:lineRule="exact"/>
        <w:jc w:val="center"/>
        <w:rPr>
          <w:rFonts w:hint="eastAsia" w:ascii="方正小标宋简体" w:hAnsi="方正小标宋简体" w:eastAsia="方正小标宋简体"/>
          <w:sz w:val="44"/>
          <w:szCs w:val="44"/>
          <w:highlight w:val="none"/>
        </w:rPr>
      </w:pPr>
      <w:bookmarkStart w:id="0" w:name="_Hlk195188958"/>
      <w:bookmarkStart w:id="1" w:name="_Hlk195189237"/>
      <w:r>
        <w:rPr>
          <w:rFonts w:hint="eastAsia" w:ascii="方正小标宋简体" w:hAnsi="方正小标宋简体" w:eastAsia="方正小标宋简体"/>
          <w:sz w:val="44"/>
          <w:szCs w:val="44"/>
          <w:highlight w:val="none"/>
          <w:lang w:val="en-US" w:eastAsia="zh-CN"/>
        </w:rPr>
        <w:t>首届</w:t>
      </w:r>
      <w:r>
        <w:rPr>
          <w:rFonts w:hint="eastAsia" w:ascii="方正小标宋简体" w:hAnsi="方正小标宋简体" w:eastAsia="方正小标宋简体"/>
          <w:sz w:val="44"/>
          <w:szCs w:val="44"/>
          <w:highlight w:val="none"/>
        </w:rPr>
        <w:t>人工智能与智慧治理</w:t>
      </w:r>
      <w:bookmarkEnd w:id="0"/>
    </w:p>
    <w:p w14:paraId="1B1EF56E">
      <w:pPr>
        <w:spacing w:line="560" w:lineRule="exact"/>
        <w:jc w:val="center"/>
        <w:rPr>
          <w:rFonts w:hint="default" w:ascii="方正小标宋简体" w:hAnsi="方正小标宋简体" w:eastAsia="方正小标宋简体"/>
          <w:sz w:val="44"/>
          <w:szCs w:val="44"/>
          <w:highlight w:val="none"/>
          <w:lang w:val="en-US" w:eastAsia="zh-CN"/>
        </w:rPr>
      </w:pPr>
      <w:r>
        <w:rPr>
          <w:rFonts w:hint="eastAsia" w:ascii="方正小标宋简体" w:hAnsi="方正小标宋简体" w:eastAsia="方正小标宋简体"/>
          <w:sz w:val="44"/>
          <w:szCs w:val="44"/>
          <w:highlight w:val="none"/>
        </w:rPr>
        <w:t>大学生</w:t>
      </w:r>
      <w:r>
        <w:rPr>
          <w:rFonts w:hint="eastAsia" w:ascii="方正小标宋简体" w:hAnsi="方正小标宋简体" w:eastAsia="方正小标宋简体"/>
          <w:sz w:val="44"/>
          <w:szCs w:val="44"/>
          <w:highlight w:val="none"/>
          <w:lang w:val="en-US" w:eastAsia="zh-CN"/>
        </w:rPr>
        <w:t>创新</w:t>
      </w:r>
      <w:r>
        <w:rPr>
          <w:rFonts w:hint="eastAsia" w:ascii="方正小标宋简体" w:hAnsi="方正小标宋简体" w:eastAsia="方正小标宋简体"/>
          <w:sz w:val="44"/>
          <w:szCs w:val="44"/>
          <w:highlight w:val="none"/>
        </w:rPr>
        <w:t>创业大赛</w:t>
      </w:r>
      <w:bookmarkEnd w:id="1"/>
      <w:r>
        <w:rPr>
          <w:rFonts w:hint="eastAsia" w:ascii="方正小标宋简体" w:hAnsi="方正小标宋简体" w:eastAsia="方正小标宋简体"/>
          <w:sz w:val="44"/>
          <w:szCs w:val="44"/>
          <w:highlight w:val="none"/>
          <w:lang w:val="en-US" w:eastAsia="zh-CN"/>
        </w:rPr>
        <w:t>正式启动报名</w:t>
      </w:r>
    </w:p>
    <w:p w14:paraId="0DBA2A72">
      <w:pPr>
        <w:spacing w:line="560" w:lineRule="exact"/>
        <w:rPr>
          <w:rFonts w:hint="eastAsia" w:ascii="仿宋" w:hAnsi="仿宋" w:eastAsia="仿宋"/>
          <w:sz w:val="32"/>
          <w:szCs w:val="32"/>
          <w:highlight w:val="none"/>
        </w:rPr>
      </w:pPr>
    </w:p>
    <w:p w14:paraId="107E74D3">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在全球新一轮科技革命与产业变革浪潮中，人工智能技术正加速赋能经济社会发展的各领域，尤其在推动国家治理体系与治理能力现代化方面展现出巨大潜力。如何运用人工智能技术促进更高效、更公平、更智慧的治理，已成为时代的重要命题。中国人民大学</w:t>
      </w:r>
      <w:r>
        <w:rPr>
          <w:rFonts w:hint="eastAsia" w:ascii="仿宋" w:hAnsi="仿宋" w:eastAsia="仿宋"/>
          <w:sz w:val="32"/>
          <w:szCs w:val="32"/>
          <w:highlight w:val="none"/>
          <w:lang w:val="en-US" w:eastAsia="zh-CN"/>
        </w:rPr>
        <w:t>作为“</w:t>
      </w:r>
      <w:r>
        <w:rPr>
          <w:rFonts w:hint="eastAsia" w:ascii="仿宋" w:hAnsi="仿宋" w:eastAsia="仿宋"/>
          <w:sz w:val="32"/>
          <w:szCs w:val="32"/>
          <w:highlight w:val="none"/>
        </w:rPr>
        <w:t>我国人文社会科学高等教育领域的一面旗帜</w:t>
      </w:r>
      <w:r>
        <w:rPr>
          <w:rFonts w:hint="eastAsia" w:ascii="仿宋" w:hAnsi="仿宋" w:eastAsia="仿宋"/>
          <w:sz w:val="32"/>
          <w:szCs w:val="32"/>
          <w:highlight w:val="none"/>
          <w:lang w:eastAsia="zh-CN"/>
        </w:rPr>
        <w:t>”</w:t>
      </w:r>
      <w:r>
        <w:rPr>
          <w:rFonts w:hint="eastAsia" w:ascii="仿宋" w:hAnsi="仿宋" w:eastAsia="仿宋"/>
          <w:sz w:val="32"/>
          <w:szCs w:val="32"/>
          <w:highlight w:val="none"/>
        </w:rPr>
        <w:t>，坚持立足中国实际，解决中国问题，致力于推动科技与社会深度融合，探索“智能”向“善”的治理之道。</w:t>
      </w:r>
    </w:p>
    <w:p w14:paraId="733B3B2A">
      <w:pPr>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在此背景下，中国人民大学发起主办</w:t>
      </w:r>
      <w:r>
        <w:rPr>
          <w:rFonts w:hint="eastAsia" w:ascii="仿宋" w:hAnsi="仿宋" w:eastAsia="仿宋"/>
          <w:sz w:val="32"/>
          <w:szCs w:val="32"/>
          <w:highlight w:val="none"/>
          <w:lang w:val="en-US" w:eastAsia="zh-CN"/>
        </w:rPr>
        <w:t>首届</w:t>
      </w:r>
      <w:r>
        <w:rPr>
          <w:rFonts w:hint="eastAsia" w:ascii="仿宋" w:hAnsi="仿宋" w:eastAsia="仿宋"/>
          <w:sz w:val="32"/>
          <w:szCs w:val="32"/>
          <w:highlight w:val="none"/>
        </w:rPr>
        <w:t>人工智能与智慧治理大学生</w:t>
      </w:r>
      <w:r>
        <w:rPr>
          <w:rFonts w:hint="eastAsia" w:ascii="仿宋" w:hAnsi="仿宋" w:eastAsia="仿宋"/>
          <w:sz w:val="32"/>
          <w:szCs w:val="32"/>
          <w:highlight w:val="none"/>
          <w:lang w:eastAsia="zh-CN"/>
        </w:rPr>
        <w:t>创新创业大赛</w:t>
      </w:r>
      <w:r>
        <w:rPr>
          <w:rFonts w:hint="eastAsia" w:ascii="仿宋" w:hAnsi="仿宋" w:eastAsia="仿宋"/>
          <w:sz w:val="32"/>
          <w:szCs w:val="32"/>
          <w:highlight w:val="none"/>
        </w:rPr>
        <w:t>。大赛立足国家重大需求，面向全国高校</w:t>
      </w:r>
      <w:r>
        <w:rPr>
          <w:rFonts w:hint="eastAsia" w:ascii="仿宋" w:hAnsi="仿宋" w:eastAsia="仿宋"/>
          <w:sz w:val="32"/>
          <w:szCs w:val="32"/>
          <w:highlight w:val="none"/>
          <w:lang w:val="en-US" w:eastAsia="zh-CN"/>
        </w:rPr>
        <w:t>大学生</w:t>
      </w:r>
      <w:r>
        <w:rPr>
          <w:rFonts w:hint="eastAsia" w:ascii="仿宋" w:hAnsi="仿宋" w:eastAsia="仿宋"/>
          <w:sz w:val="32"/>
          <w:szCs w:val="32"/>
          <w:highlight w:val="none"/>
        </w:rPr>
        <w:t>，旨在搭建一个激发创新思维、锤炼创业能力、贡献社会价值的高水平竞技与交流平台</w:t>
      </w:r>
      <w:r>
        <w:rPr>
          <w:rFonts w:hint="eastAsia" w:ascii="仿宋" w:hAnsi="仿宋" w:eastAsia="仿宋"/>
          <w:sz w:val="32"/>
          <w:szCs w:val="32"/>
          <w:highlight w:val="none"/>
          <w:lang w:eastAsia="zh-CN"/>
        </w:rPr>
        <w:t>，</w:t>
      </w:r>
      <w:r>
        <w:rPr>
          <w:rFonts w:hint="eastAsia" w:ascii="仿宋" w:hAnsi="仿宋" w:eastAsia="仿宋"/>
          <w:sz w:val="32"/>
          <w:szCs w:val="32"/>
          <w:highlight w:val="none"/>
        </w:rPr>
        <w:t>发掘并培育一批能够运用人工智能技术</w:t>
      </w:r>
      <w:r>
        <w:rPr>
          <w:rFonts w:hint="eastAsia" w:ascii="仿宋" w:hAnsi="仿宋" w:eastAsia="仿宋"/>
          <w:sz w:val="32"/>
          <w:szCs w:val="32"/>
          <w:highlight w:val="none"/>
          <w:lang w:val="en-US" w:eastAsia="zh-CN"/>
        </w:rPr>
        <w:t>推进智慧治理</w:t>
      </w:r>
      <w:r>
        <w:rPr>
          <w:rFonts w:hint="eastAsia" w:ascii="仿宋" w:hAnsi="仿宋" w:eastAsia="仿宋"/>
          <w:sz w:val="32"/>
          <w:szCs w:val="32"/>
          <w:highlight w:val="none"/>
        </w:rPr>
        <w:t>、创造积极社会影响的优秀项目和</w:t>
      </w:r>
      <w:r>
        <w:rPr>
          <w:rFonts w:hint="eastAsia" w:ascii="仿宋" w:hAnsi="仿宋" w:eastAsia="仿宋"/>
          <w:sz w:val="32"/>
          <w:szCs w:val="32"/>
          <w:highlight w:val="none"/>
          <w:lang w:val="en-US" w:eastAsia="zh-CN"/>
        </w:rPr>
        <w:t>新时代的创新主体，促进高校毕业生高质量充分就业，并为国家治理体系和治理能力现代化建设做出积极贡献。</w:t>
      </w:r>
    </w:p>
    <w:p w14:paraId="668D1B0D">
      <w:pPr>
        <w:spacing w:line="560" w:lineRule="exact"/>
        <w:rPr>
          <w:rFonts w:hint="default" w:ascii="仿宋" w:hAnsi="仿宋" w:eastAsia="仿宋"/>
          <w:sz w:val="32"/>
          <w:szCs w:val="32"/>
          <w:highlight w:val="none"/>
          <w:lang w:val="en-US" w:eastAsia="zh-CN"/>
        </w:rPr>
      </w:pPr>
    </w:p>
    <w:p w14:paraId="22486C7D">
      <w:pPr>
        <w:spacing w:line="560" w:lineRule="exact"/>
        <w:rPr>
          <w:rFonts w:hint="eastAsia" w:ascii="黑体" w:hAnsi="黑体" w:eastAsia="黑体"/>
          <w:sz w:val="32"/>
          <w:szCs w:val="32"/>
          <w:highlight w:val="none"/>
        </w:rPr>
      </w:pPr>
      <w:r>
        <w:rPr>
          <w:rFonts w:hint="eastAsia" w:ascii="黑体" w:hAnsi="黑体" w:eastAsia="黑体"/>
          <w:sz w:val="32"/>
          <w:szCs w:val="32"/>
          <w:highlight w:val="none"/>
        </w:rPr>
        <w:t>一、大赛主题与目标</w:t>
      </w:r>
    </w:p>
    <w:p w14:paraId="59B15705">
      <w:pPr>
        <w:spacing w:line="560" w:lineRule="exact"/>
        <w:ind w:firstLine="643" w:firstLineChars="200"/>
        <w:rPr>
          <w:rFonts w:hint="default" w:ascii="仿宋" w:hAnsi="仿宋" w:eastAsia="仿宋"/>
          <w:sz w:val="32"/>
          <w:szCs w:val="32"/>
          <w:highlight w:val="none"/>
          <w:lang w:val="en-US"/>
        </w:rPr>
      </w:pPr>
      <w:r>
        <w:rPr>
          <w:rFonts w:hint="eastAsia" w:ascii="仿宋" w:hAnsi="仿宋" w:eastAsia="仿宋"/>
          <w:b/>
          <w:bCs/>
          <w:sz w:val="32"/>
          <w:szCs w:val="32"/>
          <w:highlight w:val="none"/>
        </w:rPr>
        <w:t>主题</w:t>
      </w:r>
      <w:r>
        <w:rPr>
          <w:rFonts w:hint="eastAsia" w:ascii="仿宋" w:hAnsi="仿宋" w:eastAsia="仿宋"/>
          <w:sz w:val="32"/>
          <w:szCs w:val="32"/>
          <w:highlight w:val="none"/>
        </w:rPr>
        <w:t>：</w:t>
      </w:r>
      <w:r>
        <w:rPr>
          <w:rFonts w:hint="eastAsia" w:ascii="仿宋" w:hAnsi="仿宋" w:eastAsia="仿宋"/>
          <w:b/>
          <w:bCs/>
          <w:sz w:val="32"/>
          <w:szCs w:val="32"/>
          <w:highlight w:val="none"/>
          <w:lang w:val="en-US" w:eastAsia="zh-CN"/>
        </w:rPr>
        <w:t>以善智，致善治：人工智能赋能智慧治理</w:t>
      </w:r>
    </w:p>
    <w:p w14:paraId="03643FF9">
      <w:pPr>
        <w:spacing w:line="560" w:lineRule="exact"/>
        <w:ind w:firstLine="643" w:firstLineChars="200"/>
        <w:rPr>
          <w:rFonts w:hint="eastAsia" w:ascii="仿宋" w:hAnsi="仿宋" w:eastAsia="仿宋"/>
          <w:sz w:val="32"/>
          <w:szCs w:val="32"/>
          <w:highlight w:val="none"/>
        </w:rPr>
      </w:pPr>
      <w:r>
        <w:rPr>
          <w:rFonts w:hint="eastAsia" w:ascii="仿宋" w:hAnsi="仿宋" w:eastAsia="仿宋"/>
          <w:b/>
          <w:bCs/>
          <w:sz w:val="32"/>
          <w:szCs w:val="32"/>
          <w:highlight w:val="none"/>
        </w:rPr>
        <w:t>目标</w:t>
      </w:r>
      <w:r>
        <w:rPr>
          <w:rFonts w:hint="eastAsia" w:ascii="仿宋" w:hAnsi="仿宋" w:eastAsia="仿宋"/>
          <w:sz w:val="32"/>
          <w:szCs w:val="32"/>
          <w:highlight w:val="none"/>
        </w:rPr>
        <w:t>：</w:t>
      </w:r>
    </w:p>
    <w:p w14:paraId="37F6EF2D">
      <w:pPr>
        <w:numPr>
          <w:ilvl w:val="0"/>
          <w:numId w:val="1"/>
        </w:numPr>
        <w:spacing w:line="560" w:lineRule="exact"/>
        <w:ind w:firstLine="643" w:firstLineChars="200"/>
        <w:rPr>
          <w:rFonts w:hint="eastAsia" w:ascii="仿宋" w:hAnsi="仿宋" w:eastAsia="仿宋"/>
          <w:sz w:val="32"/>
          <w:szCs w:val="32"/>
          <w:highlight w:val="none"/>
        </w:rPr>
      </w:pPr>
      <w:r>
        <w:rPr>
          <w:rFonts w:hint="eastAsia" w:ascii="仿宋" w:hAnsi="仿宋" w:eastAsia="仿宋"/>
          <w:b/>
          <w:bCs/>
          <w:sz w:val="32"/>
          <w:szCs w:val="32"/>
          <w:highlight w:val="none"/>
        </w:rPr>
        <w:t>激发创新：</w:t>
      </w:r>
      <w:r>
        <w:rPr>
          <w:rFonts w:hint="eastAsia" w:ascii="仿宋" w:hAnsi="仿宋" w:eastAsia="仿宋"/>
          <w:sz w:val="32"/>
          <w:szCs w:val="32"/>
          <w:highlight w:val="none"/>
        </w:rPr>
        <w:t>发掘和培育一批具有市场潜力和技术创新性的人工智能+智慧治理项目；</w:t>
      </w:r>
    </w:p>
    <w:p w14:paraId="04A49021">
      <w:pPr>
        <w:numPr>
          <w:ilvl w:val="0"/>
          <w:numId w:val="1"/>
        </w:numPr>
        <w:spacing w:line="560" w:lineRule="exact"/>
        <w:ind w:firstLine="643" w:firstLineChars="200"/>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培育人才：</w:t>
      </w:r>
      <w:r>
        <w:rPr>
          <w:rFonts w:hint="eastAsia" w:ascii="仿宋" w:hAnsi="仿宋" w:eastAsia="仿宋"/>
          <w:sz w:val="32"/>
          <w:szCs w:val="32"/>
          <w:highlight w:val="none"/>
          <w:lang w:val="en-US" w:eastAsia="zh-CN"/>
        </w:rPr>
        <w:t>发现和培养</w:t>
      </w:r>
      <w:r>
        <w:rPr>
          <w:rFonts w:hint="eastAsia" w:ascii="仿宋" w:hAnsi="仿宋" w:eastAsia="仿宋"/>
          <w:sz w:val="32"/>
          <w:szCs w:val="32"/>
          <w:highlight w:val="none"/>
        </w:rPr>
        <w:t>能够运用人工智能技术</w:t>
      </w:r>
      <w:r>
        <w:rPr>
          <w:rFonts w:hint="eastAsia" w:ascii="仿宋" w:hAnsi="仿宋" w:eastAsia="仿宋"/>
          <w:sz w:val="32"/>
          <w:szCs w:val="32"/>
          <w:highlight w:val="none"/>
          <w:lang w:val="en-US" w:eastAsia="zh-CN"/>
        </w:rPr>
        <w:t>推进智慧治理</w:t>
      </w:r>
      <w:r>
        <w:rPr>
          <w:rFonts w:hint="eastAsia" w:ascii="仿宋" w:hAnsi="仿宋" w:eastAsia="仿宋"/>
          <w:sz w:val="32"/>
          <w:szCs w:val="32"/>
          <w:highlight w:val="none"/>
        </w:rPr>
        <w:t>、创造积极社会影响的</w:t>
      </w:r>
      <w:r>
        <w:rPr>
          <w:rFonts w:hint="eastAsia" w:ascii="仿宋" w:hAnsi="仿宋" w:eastAsia="仿宋"/>
          <w:sz w:val="32"/>
          <w:szCs w:val="32"/>
          <w:highlight w:val="none"/>
          <w:lang w:val="en-US" w:eastAsia="zh-CN"/>
        </w:rPr>
        <w:t>新时代的创新人才；</w:t>
      </w:r>
    </w:p>
    <w:p w14:paraId="39501AC5">
      <w:pPr>
        <w:numPr>
          <w:ilvl w:val="0"/>
          <w:numId w:val="1"/>
        </w:numPr>
        <w:spacing w:line="560" w:lineRule="exact"/>
        <w:ind w:firstLine="643" w:firstLineChars="200"/>
        <w:rPr>
          <w:rFonts w:hint="eastAsia" w:ascii="仿宋" w:hAnsi="仿宋" w:eastAsia="仿宋"/>
          <w:sz w:val="32"/>
          <w:szCs w:val="32"/>
          <w:highlight w:val="none"/>
        </w:rPr>
      </w:pPr>
      <w:r>
        <w:rPr>
          <w:rFonts w:hint="eastAsia" w:ascii="仿宋" w:hAnsi="仿宋" w:eastAsia="仿宋"/>
          <w:b/>
          <w:bCs/>
          <w:sz w:val="32"/>
          <w:szCs w:val="32"/>
          <w:highlight w:val="none"/>
        </w:rPr>
        <w:t>促进转化：</w:t>
      </w:r>
      <w:r>
        <w:rPr>
          <w:rFonts w:hint="eastAsia" w:ascii="仿宋" w:hAnsi="仿宋" w:eastAsia="仿宋"/>
          <w:sz w:val="32"/>
          <w:szCs w:val="32"/>
          <w:highlight w:val="none"/>
        </w:rPr>
        <w:t>搭建大学生创业者与政府、企业、投资机构的对接平台</w:t>
      </w:r>
      <w:r>
        <w:rPr>
          <w:rFonts w:hint="eastAsia" w:ascii="仿宋" w:hAnsi="仿宋" w:eastAsia="仿宋"/>
          <w:sz w:val="32"/>
          <w:szCs w:val="32"/>
          <w:highlight w:val="none"/>
          <w:lang w:eastAsia="zh-CN"/>
        </w:rPr>
        <w:t>，</w:t>
      </w:r>
      <w:r>
        <w:rPr>
          <w:rFonts w:hint="eastAsia" w:ascii="仿宋" w:hAnsi="仿宋" w:eastAsia="仿宋"/>
          <w:sz w:val="32"/>
          <w:szCs w:val="32"/>
          <w:highlight w:val="none"/>
        </w:rPr>
        <w:t>促进人工智能技术在智慧治理领域的创新应用和成果转化；</w:t>
      </w:r>
    </w:p>
    <w:p w14:paraId="21DA69DF">
      <w:pPr>
        <w:numPr>
          <w:ilvl w:val="0"/>
          <w:numId w:val="1"/>
        </w:numPr>
        <w:spacing w:line="560" w:lineRule="exact"/>
        <w:ind w:firstLine="643" w:firstLineChars="200"/>
        <w:rPr>
          <w:rFonts w:hint="eastAsia" w:ascii="仿宋" w:hAnsi="仿宋" w:eastAsia="仿宋"/>
          <w:sz w:val="32"/>
          <w:szCs w:val="32"/>
          <w:highlight w:val="none"/>
        </w:rPr>
      </w:pPr>
      <w:r>
        <w:rPr>
          <w:rFonts w:hint="eastAsia" w:ascii="仿宋" w:hAnsi="仿宋" w:eastAsia="仿宋"/>
          <w:b/>
          <w:bCs/>
          <w:sz w:val="32"/>
          <w:szCs w:val="32"/>
          <w:highlight w:val="none"/>
        </w:rPr>
        <w:t>引领方向：</w:t>
      </w:r>
      <w:r>
        <w:rPr>
          <w:rFonts w:hint="eastAsia" w:ascii="仿宋" w:hAnsi="仿宋" w:eastAsia="仿宋"/>
          <w:sz w:val="32"/>
          <w:szCs w:val="32"/>
          <w:highlight w:val="none"/>
        </w:rPr>
        <w:t>推动社会各界对“人工智能+智慧治理”领域伦理、规范、应用模式的深入思考与探讨，倡导负责任的创新。</w:t>
      </w:r>
    </w:p>
    <w:p w14:paraId="3FEA03FA">
      <w:pPr>
        <w:numPr>
          <w:ilvl w:val="0"/>
          <w:numId w:val="1"/>
        </w:numPr>
        <w:spacing w:line="560" w:lineRule="exact"/>
        <w:ind w:firstLine="643" w:firstLineChars="200"/>
        <w:rPr>
          <w:rFonts w:hint="eastAsia" w:ascii="仿宋" w:hAnsi="仿宋" w:eastAsia="仿宋"/>
          <w:sz w:val="32"/>
          <w:szCs w:val="32"/>
          <w:highlight w:val="none"/>
        </w:rPr>
      </w:pPr>
      <w:r>
        <w:rPr>
          <w:rFonts w:hint="eastAsia" w:ascii="仿宋" w:hAnsi="仿宋" w:eastAsia="仿宋"/>
          <w:b/>
          <w:bCs/>
          <w:sz w:val="32"/>
          <w:szCs w:val="32"/>
          <w:highlight w:val="none"/>
        </w:rPr>
        <w:t>营造生态</w:t>
      </w:r>
      <w:r>
        <w:rPr>
          <w:rFonts w:hint="eastAsia" w:ascii="仿宋" w:hAnsi="仿宋" w:eastAsia="仿宋"/>
          <w:b/>
          <w:bCs/>
          <w:sz w:val="32"/>
          <w:szCs w:val="32"/>
          <w:highlight w:val="none"/>
          <w:lang w:eastAsia="zh-CN"/>
        </w:rPr>
        <w:t>：</w:t>
      </w:r>
      <w:r>
        <w:rPr>
          <w:rFonts w:hint="eastAsia" w:ascii="仿宋" w:hAnsi="仿宋" w:eastAsia="仿宋"/>
          <w:sz w:val="32"/>
          <w:szCs w:val="32"/>
          <w:highlight w:val="none"/>
        </w:rPr>
        <w:t>营造鼓励创新、宽容失败的创业氛围，激发青年创新创业热情</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促进高校毕业生高质量充分就业。</w:t>
      </w:r>
    </w:p>
    <w:p w14:paraId="42B2C052">
      <w:pPr>
        <w:numPr>
          <w:ilvl w:val="0"/>
          <w:numId w:val="0"/>
        </w:numPr>
        <w:spacing w:line="560" w:lineRule="exact"/>
        <w:rPr>
          <w:rFonts w:hint="eastAsia" w:ascii="仿宋" w:hAnsi="仿宋" w:eastAsia="仿宋"/>
          <w:sz w:val="32"/>
          <w:szCs w:val="32"/>
          <w:highlight w:val="none"/>
        </w:rPr>
      </w:pPr>
    </w:p>
    <w:p w14:paraId="0FA75694">
      <w:pPr>
        <w:spacing w:line="560" w:lineRule="exact"/>
        <w:rPr>
          <w:rFonts w:hint="eastAsia" w:ascii="黑体" w:hAnsi="黑体" w:eastAsia="黑体"/>
          <w:sz w:val="32"/>
          <w:szCs w:val="32"/>
          <w:highlight w:val="none"/>
        </w:rPr>
      </w:pPr>
      <w:r>
        <w:rPr>
          <w:rFonts w:hint="eastAsia" w:ascii="黑体" w:hAnsi="黑体" w:eastAsia="黑体"/>
          <w:sz w:val="32"/>
          <w:szCs w:val="32"/>
          <w:highlight w:val="none"/>
        </w:rPr>
        <w:t>二、组织单位</w:t>
      </w:r>
    </w:p>
    <w:p w14:paraId="5738928B">
      <w:pPr>
        <w:numPr>
          <w:ilvl w:val="0"/>
          <w:numId w:val="2"/>
        </w:numPr>
        <w:spacing w:line="560" w:lineRule="exact"/>
        <w:ind w:left="638" w:leftChars="304" w:firstLine="0" w:firstLineChars="0"/>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主办</w:t>
      </w:r>
      <w:r>
        <w:rPr>
          <w:rFonts w:hint="eastAsia" w:ascii="仿宋" w:hAnsi="仿宋" w:eastAsia="仿宋"/>
          <w:b/>
          <w:bCs/>
          <w:sz w:val="32"/>
          <w:szCs w:val="32"/>
          <w:highlight w:val="none"/>
        </w:rPr>
        <w:t>单位</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中国人民大学、苏州独墅湖科教创新区、苏州元禾控股股份有限公司</w:t>
      </w:r>
    </w:p>
    <w:p w14:paraId="2341CE36">
      <w:pPr>
        <w:numPr>
          <w:ilvl w:val="0"/>
          <w:numId w:val="2"/>
        </w:numPr>
        <w:spacing w:line="560" w:lineRule="exact"/>
        <w:ind w:left="638" w:leftChars="304" w:firstLine="0" w:firstLineChars="0"/>
        <w:rPr>
          <w:rFonts w:hint="eastAsia" w:ascii="仿宋" w:hAnsi="仿宋" w:eastAsia="仿宋"/>
          <w:sz w:val="32"/>
          <w:szCs w:val="32"/>
          <w:highlight w:val="none"/>
        </w:rPr>
      </w:pPr>
      <w:r>
        <w:rPr>
          <w:rFonts w:hint="eastAsia" w:ascii="仿宋" w:hAnsi="仿宋" w:eastAsia="仿宋"/>
          <w:b/>
          <w:bCs/>
          <w:sz w:val="32"/>
          <w:szCs w:val="32"/>
          <w:highlight w:val="none"/>
        </w:rPr>
        <w:t>承办单位</w:t>
      </w:r>
      <w:r>
        <w:rPr>
          <w:rFonts w:hint="eastAsia" w:ascii="仿宋" w:hAnsi="仿宋" w:eastAsia="仿宋"/>
          <w:sz w:val="32"/>
          <w:szCs w:val="32"/>
          <w:highlight w:val="none"/>
        </w:rPr>
        <w:t>：中国人民大学</w:t>
      </w:r>
      <w:r>
        <w:rPr>
          <w:rFonts w:hint="eastAsia" w:ascii="仿宋" w:hAnsi="仿宋" w:eastAsia="仿宋"/>
          <w:sz w:val="32"/>
          <w:szCs w:val="32"/>
          <w:highlight w:val="none"/>
          <w:lang w:val="en-US" w:eastAsia="zh-CN"/>
        </w:rPr>
        <w:t>智慧治理学院</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苏州纳米技术国家大学科技园、独墅湖青年创新创业港、中国人民大学招生就业处</w:t>
      </w:r>
    </w:p>
    <w:p w14:paraId="022C808F">
      <w:pPr>
        <w:numPr>
          <w:ilvl w:val="0"/>
          <w:numId w:val="2"/>
        </w:numPr>
        <w:spacing w:line="560" w:lineRule="exact"/>
        <w:ind w:left="638" w:leftChars="304" w:firstLine="0" w:firstLineChars="0"/>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支持单位：</w:t>
      </w:r>
      <w:r>
        <w:rPr>
          <w:rFonts w:hint="eastAsia" w:ascii="仿宋" w:hAnsi="仿宋" w:eastAsia="仿宋"/>
          <w:sz w:val="32"/>
          <w:szCs w:val="32"/>
          <w:highlight w:val="none"/>
          <w:lang w:val="en-US" w:eastAsia="zh-CN"/>
        </w:rPr>
        <w:t>苏州新建元数字科技有限公司、苏州国芯科技股份有限公司</w:t>
      </w:r>
    </w:p>
    <w:p w14:paraId="0F6B3234">
      <w:pPr>
        <w:numPr>
          <w:ilvl w:val="0"/>
          <w:numId w:val="2"/>
        </w:numPr>
        <w:spacing w:line="560" w:lineRule="exact"/>
        <w:ind w:left="638" w:leftChars="304" w:firstLine="0" w:firstLineChars="0"/>
        <w:rPr>
          <w:rFonts w:hint="eastAsia" w:ascii="仿宋" w:hAnsi="仿宋" w:eastAsia="仿宋"/>
          <w:sz w:val="32"/>
          <w:szCs w:val="32"/>
          <w:highlight w:val="none"/>
        </w:rPr>
      </w:pPr>
      <w:r>
        <w:rPr>
          <w:rFonts w:hint="eastAsia" w:ascii="仿宋" w:hAnsi="仿宋" w:eastAsia="仿宋"/>
          <w:b/>
          <w:bCs/>
          <w:sz w:val="32"/>
          <w:szCs w:val="32"/>
          <w:highlight w:val="none"/>
        </w:rPr>
        <w:t>大赛组委会</w:t>
      </w:r>
      <w:r>
        <w:rPr>
          <w:rFonts w:hint="eastAsia" w:ascii="仿宋" w:hAnsi="仿宋" w:eastAsia="仿宋"/>
          <w:sz w:val="32"/>
          <w:szCs w:val="32"/>
          <w:highlight w:val="none"/>
        </w:rPr>
        <w:t>：由主办、承办单位相关负责人组成，负责大赛总体策划、组织协调和重大事项决策。</w:t>
      </w:r>
    </w:p>
    <w:p w14:paraId="315726DD">
      <w:pPr>
        <w:numPr>
          <w:ilvl w:val="0"/>
          <w:numId w:val="2"/>
        </w:numPr>
        <w:spacing w:line="560" w:lineRule="exact"/>
        <w:ind w:left="638" w:leftChars="304" w:firstLine="0" w:firstLineChars="0"/>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专家指导与</w:t>
      </w:r>
      <w:r>
        <w:rPr>
          <w:rFonts w:hint="eastAsia" w:ascii="仿宋" w:hAnsi="仿宋" w:eastAsia="仿宋"/>
          <w:b/>
          <w:bCs/>
          <w:sz w:val="32"/>
          <w:szCs w:val="32"/>
          <w:highlight w:val="none"/>
        </w:rPr>
        <w:t>评审委员会</w:t>
      </w:r>
      <w:r>
        <w:rPr>
          <w:rFonts w:hint="eastAsia" w:ascii="仿宋" w:hAnsi="仿宋" w:eastAsia="仿宋"/>
          <w:sz w:val="32"/>
          <w:szCs w:val="32"/>
          <w:highlight w:val="none"/>
        </w:rPr>
        <w:t>：</w:t>
      </w:r>
    </w:p>
    <w:p w14:paraId="178F2103">
      <w:pPr>
        <w:numPr>
          <w:ilvl w:val="1"/>
          <w:numId w:val="2"/>
        </w:numPr>
        <w:spacing w:line="560" w:lineRule="exact"/>
        <w:ind w:left="1058" w:leftChars="0" w:firstLine="0" w:firstLineChars="0"/>
        <w:rPr>
          <w:rFonts w:hint="eastAsia" w:ascii="仿宋" w:hAnsi="仿宋" w:eastAsia="仿宋"/>
          <w:sz w:val="32"/>
          <w:szCs w:val="32"/>
          <w:highlight w:val="none"/>
        </w:rPr>
      </w:pPr>
      <w:r>
        <w:rPr>
          <w:rFonts w:hint="eastAsia" w:ascii="仿宋" w:hAnsi="仿宋" w:eastAsia="仿宋"/>
          <w:b/>
          <w:bCs/>
          <w:sz w:val="32"/>
          <w:szCs w:val="32"/>
          <w:highlight w:val="none"/>
        </w:rPr>
        <w:t>学术指导组</w:t>
      </w:r>
      <w:r>
        <w:rPr>
          <w:rFonts w:hint="eastAsia" w:ascii="仿宋" w:hAnsi="仿宋" w:eastAsia="仿宋"/>
          <w:sz w:val="32"/>
          <w:szCs w:val="32"/>
          <w:highlight w:val="none"/>
        </w:rPr>
        <w:t>：中国人民大学</w:t>
      </w:r>
      <w:r>
        <w:rPr>
          <w:rFonts w:hint="eastAsia" w:ascii="仿宋" w:hAnsi="仿宋" w:eastAsia="仿宋"/>
          <w:sz w:val="32"/>
          <w:szCs w:val="32"/>
          <w:highlight w:val="none"/>
          <w:lang w:val="en-US" w:eastAsia="zh-CN"/>
        </w:rPr>
        <w:t>相关</w:t>
      </w:r>
      <w:r>
        <w:rPr>
          <w:rFonts w:hint="eastAsia" w:ascii="仿宋" w:hAnsi="仿宋" w:eastAsia="仿宋"/>
          <w:sz w:val="32"/>
          <w:szCs w:val="32"/>
          <w:highlight w:val="none"/>
        </w:rPr>
        <w:t>领域</w:t>
      </w:r>
      <w:r>
        <w:rPr>
          <w:rFonts w:hint="eastAsia" w:ascii="仿宋" w:hAnsi="仿宋" w:eastAsia="仿宋"/>
          <w:sz w:val="32"/>
          <w:szCs w:val="32"/>
          <w:highlight w:val="none"/>
          <w:lang w:val="en-US" w:eastAsia="zh-CN"/>
        </w:rPr>
        <w:t>权威专家</w:t>
      </w:r>
      <w:r>
        <w:rPr>
          <w:rFonts w:hint="eastAsia" w:ascii="仿宋" w:hAnsi="仿宋" w:eastAsia="仿宋"/>
          <w:sz w:val="32"/>
          <w:szCs w:val="32"/>
          <w:highlight w:val="none"/>
        </w:rPr>
        <w:t>学者组成，为大赛提供学术指导和方向把关。</w:t>
      </w:r>
    </w:p>
    <w:p w14:paraId="16896367">
      <w:pPr>
        <w:numPr>
          <w:ilvl w:val="1"/>
          <w:numId w:val="2"/>
        </w:numPr>
        <w:spacing w:line="560" w:lineRule="exact"/>
        <w:ind w:left="1058" w:leftChars="0" w:firstLine="0" w:firstLineChars="0"/>
        <w:rPr>
          <w:rFonts w:hint="eastAsia" w:ascii="仿宋" w:hAnsi="仿宋" w:eastAsia="仿宋"/>
          <w:sz w:val="32"/>
          <w:szCs w:val="32"/>
          <w:highlight w:val="none"/>
        </w:rPr>
      </w:pPr>
      <w:r>
        <w:rPr>
          <w:rFonts w:hint="eastAsia" w:ascii="仿宋" w:hAnsi="仿宋" w:eastAsia="仿宋"/>
          <w:b/>
          <w:bCs/>
          <w:sz w:val="32"/>
          <w:szCs w:val="32"/>
          <w:highlight w:val="none"/>
        </w:rPr>
        <w:t>评审专家库</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由来自</w:t>
      </w:r>
      <w:r>
        <w:rPr>
          <w:rFonts w:hint="eastAsia" w:ascii="仿宋" w:hAnsi="仿宋" w:eastAsia="仿宋"/>
          <w:sz w:val="32"/>
          <w:szCs w:val="32"/>
          <w:highlight w:val="none"/>
        </w:rPr>
        <w:t>学术界</w:t>
      </w:r>
      <w:r>
        <w:rPr>
          <w:rFonts w:hint="eastAsia" w:ascii="仿宋" w:hAnsi="仿宋" w:eastAsia="仿宋"/>
          <w:sz w:val="32"/>
          <w:szCs w:val="32"/>
          <w:highlight w:val="none"/>
          <w:lang w:eastAsia="zh-CN"/>
        </w:rPr>
        <w:t>、</w:t>
      </w:r>
      <w:r>
        <w:rPr>
          <w:rFonts w:hint="eastAsia" w:ascii="仿宋" w:hAnsi="仿宋" w:eastAsia="仿宋"/>
          <w:sz w:val="32"/>
          <w:szCs w:val="32"/>
          <w:highlight w:val="none"/>
        </w:rPr>
        <w:t>产业界、投资界、</w:t>
      </w:r>
      <w:r>
        <w:rPr>
          <w:rFonts w:hint="eastAsia" w:ascii="仿宋" w:hAnsi="仿宋" w:eastAsia="仿宋"/>
          <w:sz w:val="32"/>
          <w:szCs w:val="32"/>
          <w:highlight w:val="none"/>
          <w:lang w:val="en-US" w:eastAsia="zh-CN"/>
        </w:rPr>
        <w:t>相关部门</w:t>
      </w:r>
      <w:r>
        <w:rPr>
          <w:rFonts w:hint="eastAsia" w:ascii="仿宋" w:hAnsi="仿宋" w:eastAsia="仿宋"/>
          <w:sz w:val="32"/>
          <w:szCs w:val="32"/>
          <w:highlight w:val="none"/>
        </w:rPr>
        <w:t>权威专家组成，确保评审的专业、公正、多元。决赛评委将从库中遴选。</w:t>
      </w:r>
    </w:p>
    <w:p w14:paraId="0D00E589">
      <w:pPr>
        <w:spacing w:line="560" w:lineRule="exact"/>
        <w:ind w:firstLine="640" w:firstLineChars="200"/>
        <w:rPr>
          <w:rFonts w:hint="eastAsia" w:ascii="仿宋" w:hAnsi="仿宋" w:eastAsia="仿宋"/>
          <w:sz w:val="32"/>
          <w:szCs w:val="32"/>
          <w:highlight w:val="none"/>
        </w:rPr>
      </w:pPr>
    </w:p>
    <w:p w14:paraId="767266EC">
      <w:pPr>
        <w:spacing w:line="560" w:lineRule="exact"/>
        <w:rPr>
          <w:rFonts w:hint="eastAsia" w:ascii="黑体" w:hAnsi="黑体" w:eastAsia="黑体"/>
          <w:sz w:val="32"/>
          <w:szCs w:val="32"/>
          <w:highlight w:val="none"/>
          <w:lang w:val="en-US" w:eastAsia="zh-CN"/>
        </w:rPr>
      </w:pPr>
      <w:r>
        <w:rPr>
          <w:rFonts w:hint="eastAsia" w:ascii="黑体" w:hAnsi="黑体" w:eastAsia="黑体"/>
          <w:sz w:val="32"/>
          <w:szCs w:val="32"/>
          <w:highlight w:val="none"/>
        </w:rPr>
        <w:t>三、参赛</w:t>
      </w:r>
      <w:r>
        <w:rPr>
          <w:rFonts w:hint="eastAsia" w:ascii="黑体" w:hAnsi="黑体" w:eastAsia="黑体"/>
          <w:sz w:val="32"/>
          <w:szCs w:val="32"/>
          <w:highlight w:val="none"/>
          <w:lang w:val="en-US" w:eastAsia="zh-CN"/>
        </w:rPr>
        <w:t>要求</w:t>
      </w:r>
    </w:p>
    <w:p w14:paraId="2539D06C">
      <w:pPr>
        <w:spacing w:line="560" w:lineRule="exact"/>
        <w:ind w:firstLine="643" w:firstLineChars="200"/>
        <w:rPr>
          <w:rFonts w:hint="eastAsia" w:ascii="仿宋" w:hAnsi="仿宋" w:eastAsia="仿宋"/>
          <w:b/>
          <w:bCs/>
          <w:sz w:val="32"/>
          <w:szCs w:val="32"/>
          <w:highlight w:val="none"/>
        </w:rPr>
      </w:pPr>
      <w:r>
        <w:rPr>
          <w:rFonts w:hint="eastAsia" w:ascii="仿宋" w:hAnsi="仿宋" w:eastAsia="仿宋"/>
          <w:b/>
          <w:bCs/>
          <w:sz w:val="32"/>
          <w:szCs w:val="32"/>
          <w:highlight w:val="none"/>
        </w:rPr>
        <w:t>参赛对象：</w:t>
      </w:r>
    </w:p>
    <w:p w14:paraId="27D6A6FE">
      <w:pPr>
        <w:numPr>
          <w:ilvl w:val="0"/>
          <w:numId w:val="3"/>
        </w:numPr>
        <w:spacing w:line="560" w:lineRule="exact"/>
        <w:ind w:left="0" w:leftChars="0" w:firstLine="681" w:firstLineChars="213"/>
        <w:rPr>
          <w:rFonts w:hint="eastAsia" w:ascii="仿宋" w:hAnsi="仿宋" w:eastAsia="仿宋"/>
          <w:sz w:val="32"/>
          <w:szCs w:val="32"/>
          <w:highlight w:val="none"/>
        </w:rPr>
      </w:pPr>
      <w:r>
        <w:rPr>
          <w:rFonts w:hint="eastAsia" w:ascii="仿宋" w:hAnsi="仿宋" w:eastAsia="仿宋"/>
          <w:sz w:val="32"/>
          <w:szCs w:val="32"/>
          <w:highlight w:val="none"/>
          <w:lang w:val="en-US" w:eastAsia="zh-CN"/>
        </w:rPr>
        <w:t>全国</w:t>
      </w:r>
      <w:r>
        <w:rPr>
          <w:rFonts w:hint="eastAsia" w:ascii="仿宋" w:hAnsi="仿宋" w:eastAsia="仿宋"/>
          <w:sz w:val="32"/>
          <w:szCs w:val="32"/>
          <w:highlight w:val="none"/>
        </w:rPr>
        <w:t>高等院校正式注册的全日制在校学生（含本科生、硕士生、博士生）；</w:t>
      </w:r>
    </w:p>
    <w:p w14:paraId="54873042">
      <w:pPr>
        <w:numPr>
          <w:ilvl w:val="0"/>
          <w:numId w:val="3"/>
        </w:numPr>
        <w:spacing w:line="560" w:lineRule="exact"/>
        <w:ind w:left="0" w:leftChars="0" w:firstLine="681" w:firstLineChars="213"/>
        <w:rPr>
          <w:rFonts w:hint="eastAsia" w:ascii="仿宋" w:hAnsi="仿宋" w:eastAsia="仿宋"/>
          <w:sz w:val="32"/>
          <w:szCs w:val="32"/>
          <w:highlight w:val="none"/>
        </w:rPr>
      </w:pPr>
      <w:r>
        <w:rPr>
          <w:rFonts w:hint="eastAsia" w:ascii="仿宋" w:hAnsi="仿宋" w:eastAsia="仿宋"/>
          <w:sz w:val="32"/>
          <w:szCs w:val="32"/>
          <w:highlight w:val="none"/>
        </w:rPr>
        <w:t>可以单人或者团队形式报名</w:t>
      </w:r>
      <w:r>
        <w:rPr>
          <w:rFonts w:hint="eastAsia" w:ascii="仿宋" w:hAnsi="仿宋" w:eastAsia="仿宋"/>
          <w:sz w:val="32"/>
          <w:szCs w:val="32"/>
          <w:highlight w:val="none"/>
          <w:lang w:eastAsia="zh-CN"/>
        </w:rPr>
        <w:t>，</w:t>
      </w:r>
      <w:r>
        <w:rPr>
          <w:rFonts w:hint="eastAsia" w:ascii="仿宋" w:hAnsi="仿宋" w:eastAsia="仿宋"/>
          <w:sz w:val="32"/>
          <w:szCs w:val="32"/>
          <w:highlight w:val="none"/>
        </w:rPr>
        <w:t>鼓励跨学校、跨专业组队。</w:t>
      </w:r>
    </w:p>
    <w:p w14:paraId="07995287">
      <w:pPr>
        <w:numPr>
          <w:ilvl w:val="0"/>
          <w:numId w:val="3"/>
        </w:numPr>
        <w:spacing w:line="560" w:lineRule="exact"/>
        <w:ind w:left="0" w:leftChars="0" w:firstLine="681" w:firstLineChars="213"/>
        <w:rPr>
          <w:rFonts w:hint="eastAsia" w:ascii="仿宋" w:hAnsi="仿宋" w:eastAsia="仿宋"/>
          <w:sz w:val="32"/>
          <w:szCs w:val="32"/>
          <w:highlight w:val="none"/>
        </w:rPr>
      </w:pPr>
      <w:r>
        <w:rPr>
          <w:rFonts w:hint="eastAsia" w:ascii="仿宋" w:hAnsi="仿宋" w:eastAsia="仿宋"/>
          <w:sz w:val="32"/>
          <w:szCs w:val="32"/>
          <w:highlight w:val="none"/>
          <w:lang w:val="en-US" w:eastAsia="zh-CN"/>
        </w:rPr>
        <w:t>以在校大学生为团队负责人前提下，可</w:t>
      </w:r>
      <w:r>
        <w:rPr>
          <w:rFonts w:hint="eastAsia" w:ascii="仿宋" w:hAnsi="仿宋" w:eastAsia="仿宋"/>
          <w:sz w:val="32"/>
          <w:szCs w:val="32"/>
          <w:highlight w:val="none"/>
        </w:rPr>
        <w:t>包含少量（不超过团队总人数1/3）已毕业校友或校外人员。</w:t>
      </w:r>
    </w:p>
    <w:p w14:paraId="07C8FDFA">
      <w:pPr>
        <w:spacing w:line="560" w:lineRule="exact"/>
        <w:ind w:firstLine="643" w:firstLineChars="200"/>
        <w:rPr>
          <w:rFonts w:hint="eastAsia" w:ascii="仿宋" w:hAnsi="仿宋" w:eastAsia="仿宋"/>
          <w:b/>
          <w:bCs/>
          <w:sz w:val="32"/>
          <w:szCs w:val="32"/>
          <w:highlight w:val="none"/>
        </w:rPr>
      </w:pPr>
      <w:r>
        <w:rPr>
          <w:rFonts w:hint="eastAsia" w:ascii="仿宋" w:hAnsi="仿宋" w:eastAsia="仿宋"/>
          <w:b/>
          <w:bCs/>
          <w:sz w:val="32"/>
          <w:szCs w:val="32"/>
          <w:highlight w:val="none"/>
        </w:rPr>
        <w:t>参赛条件：</w:t>
      </w:r>
    </w:p>
    <w:p w14:paraId="526DE62D">
      <w:pPr>
        <w:numPr>
          <w:ilvl w:val="0"/>
          <w:numId w:val="4"/>
        </w:numPr>
        <w:tabs>
          <w:tab w:val="clear" w:pos="312"/>
        </w:tabs>
        <w:spacing w:line="560" w:lineRule="exact"/>
        <w:ind w:left="638" w:leftChars="304" w:firstLine="0" w:firstLineChars="0"/>
        <w:rPr>
          <w:rFonts w:hint="eastAsia" w:ascii="仿宋" w:hAnsi="仿宋" w:eastAsia="仿宋"/>
          <w:sz w:val="32"/>
          <w:szCs w:val="32"/>
          <w:highlight w:val="none"/>
        </w:rPr>
      </w:pPr>
      <w:r>
        <w:rPr>
          <w:rFonts w:hint="eastAsia" w:ascii="仿宋" w:hAnsi="仿宋" w:eastAsia="仿宋"/>
          <w:b/>
          <w:bCs/>
          <w:sz w:val="32"/>
          <w:szCs w:val="32"/>
          <w:highlight w:val="none"/>
        </w:rPr>
        <w:t>主题符合：</w:t>
      </w:r>
      <w:r>
        <w:rPr>
          <w:rFonts w:hint="eastAsia" w:ascii="仿宋" w:hAnsi="仿宋" w:eastAsia="仿宋"/>
          <w:sz w:val="32"/>
          <w:szCs w:val="32"/>
          <w:highlight w:val="none"/>
        </w:rPr>
        <w:t>项目须聚焦利用人工智能技术提升智慧治理水平，选题范围可参考大赛设立的建议赛道（见第五部分）。</w:t>
      </w:r>
    </w:p>
    <w:p w14:paraId="7EC008BC">
      <w:pPr>
        <w:numPr>
          <w:ilvl w:val="0"/>
          <w:numId w:val="4"/>
        </w:numPr>
        <w:tabs>
          <w:tab w:val="clear" w:pos="312"/>
        </w:tabs>
        <w:spacing w:line="560" w:lineRule="exact"/>
        <w:ind w:left="638" w:leftChars="304" w:firstLine="0" w:firstLineChars="0"/>
        <w:rPr>
          <w:rFonts w:hint="eastAsia" w:ascii="仿宋" w:hAnsi="仿宋" w:eastAsia="仿宋"/>
          <w:sz w:val="32"/>
          <w:szCs w:val="32"/>
          <w:highlight w:val="none"/>
        </w:rPr>
      </w:pPr>
      <w:r>
        <w:rPr>
          <w:rFonts w:hint="eastAsia" w:ascii="仿宋" w:hAnsi="仿宋" w:eastAsia="仿宋"/>
          <w:b/>
          <w:bCs/>
          <w:sz w:val="32"/>
          <w:szCs w:val="32"/>
          <w:highlight w:val="none"/>
        </w:rPr>
        <w:t>创新引领：</w:t>
      </w:r>
      <w:r>
        <w:rPr>
          <w:rFonts w:hint="eastAsia" w:ascii="仿宋" w:hAnsi="仿宋" w:eastAsia="仿宋"/>
          <w:sz w:val="32"/>
          <w:szCs w:val="32"/>
          <w:highlight w:val="none"/>
        </w:rPr>
        <w:t>项目应在技术、应用、模式或理念上具有显著创新性。</w:t>
      </w:r>
    </w:p>
    <w:p w14:paraId="0041A60A">
      <w:pPr>
        <w:numPr>
          <w:ilvl w:val="0"/>
          <w:numId w:val="4"/>
        </w:numPr>
        <w:tabs>
          <w:tab w:val="clear" w:pos="312"/>
        </w:tabs>
        <w:spacing w:line="560" w:lineRule="exact"/>
        <w:ind w:left="638" w:leftChars="304" w:firstLine="0" w:firstLineChars="0"/>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价值导向：</w:t>
      </w:r>
      <w:r>
        <w:rPr>
          <w:rFonts w:hint="eastAsia" w:ascii="仿宋" w:hAnsi="仿宋" w:eastAsia="仿宋"/>
          <w:sz w:val="32"/>
          <w:szCs w:val="32"/>
          <w:highlight w:val="none"/>
          <w:lang w:val="en-US" w:eastAsia="zh-CN"/>
        </w:rPr>
        <w:t>项目应具有明确的社会价值或治理效能提升潜力，并充分考虑伦理规范、数据安全、社会公平等“善治”要求。</w:t>
      </w:r>
    </w:p>
    <w:p w14:paraId="730E4A13">
      <w:pPr>
        <w:numPr>
          <w:ilvl w:val="0"/>
          <w:numId w:val="4"/>
        </w:numPr>
        <w:tabs>
          <w:tab w:val="clear" w:pos="312"/>
        </w:tabs>
        <w:spacing w:line="560" w:lineRule="exact"/>
        <w:ind w:left="638" w:leftChars="304" w:firstLine="0" w:firstLineChars="0"/>
        <w:rPr>
          <w:rFonts w:hint="eastAsia" w:ascii="仿宋" w:hAnsi="仿宋" w:eastAsia="仿宋"/>
          <w:sz w:val="32"/>
          <w:szCs w:val="32"/>
          <w:highlight w:val="none"/>
        </w:rPr>
      </w:pPr>
      <w:r>
        <w:rPr>
          <w:rFonts w:hint="eastAsia" w:ascii="仿宋" w:hAnsi="仿宋" w:eastAsia="仿宋"/>
          <w:b/>
          <w:bCs/>
          <w:sz w:val="32"/>
          <w:szCs w:val="32"/>
          <w:highlight w:val="none"/>
        </w:rPr>
        <w:t>商业可行：</w:t>
      </w:r>
      <w:r>
        <w:rPr>
          <w:rFonts w:hint="eastAsia" w:ascii="仿宋" w:hAnsi="仿宋" w:eastAsia="仿宋"/>
          <w:sz w:val="32"/>
          <w:szCs w:val="32"/>
          <w:highlight w:val="none"/>
        </w:rPr>
        <w:t>项目应具备一定的市场前景、清晰的商业模式或可持续的社会影响力模式。</w:t>
      </w:r>
    </w:p>
    <w:p w14:paraId="41BAA0FD">
      <w:pPr>
        <w:numPr>
          <w:ilvl w:val="0"/>
          <w:numId w:val="4"/>
        </w:numPr>
        <w:tabs>
          <w:tab w:val="clear" w:pos="312"/>
        </w:tabs>
        <w:spacing w:line="560" w:lineRule="exact"/>
        <w:ind w:left="638" w:leftChars="304" w:firstLine="0" w:firstLineChars="0"/>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团队完整：</w:t>
      </w:r>
      <w:r>
        <w:rPr>
          <w:rFonts w:hint="eastAsia" w:ascii="仿宋" w:hAnsi="仿宋" w:eastAsia="仿宋"/>
          <w:sz w:val="32"/>
          <w:szCs w:val="32"/>
          <w:highlight w:val="none"/>
          <w:lang w:val="en-US" w:eastAsia="zh-CN"/>
        </w:rPr>
        <w:t>团队成员结构合理，具备实施项目所需的基本能力。</w:t>
      </w:r>
    </w:p>
    <w:p w14:paraId="3619F4C5">
      <w:pPr>
        <w:numPr>
          <w:ilvl w:val="0"/>
          <w:numId w:val="4"/>
        </w:numPr>
        <w:tabs>
          <w:tab w:val="clear" w:pos="312"/>
        </w:tabs>
        <w:spacing w:line="560" w:lineRule="exact"/>
        <w:ind w:left="638" w:leftChars="304" w:firstLine="0" w:firstLineChars="0"/>
        <w:rPr>
          <w:rFonts w:hint="eastAsia"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知识产权：</w:t>
      </w:r>
      <w:r>
        <w:rPr>
          <w:rFonts w:hint="eastAsia" w:ascii="仿宋" w:hAnsi="仿宋" w:eastAsia="仿宋"/>
          <w:sz w:val="32"/>
          <w:szCs w:val="32"/>
          <w:highlight w:val="none"/>
          <w:lang w:val="en-US" w:eastAsia="zh-CN"/>
        </w:rPr>
        <w:t>参赛项目知识产权明晰，归属参赛团队所有（或已获合法授权），无任何争议。主办方承诺保护参赛项目知识产权。</w:t>
      </w:r>
    </w:p>
    <w:p w14:paraId="0C7F6755">
      <w:pPr>
        <w:numPr>
          <w:ilvl w:val="0"/>
          <w:numId w:val="4"/>
        </w:numPr>
        <w:tabs>
          <w:tab w:val="clear" w:pos="312"/>
        </w:tabs>
        <w:spacing w:line="560" w:lineRule="exact"/>
        <w:ind w:left="638" w:leftChars="304" w:firstLine="0" w:firstLineChars="0"/>
        <w:rPr>
          <w:rFonts w:hint="eastAsia"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守法诚信:</w:t>
      </w:r>
      <w:r>
        <w:rPr>
          <w:rFonts w:hint="eastAsia" w:ascii="仿宋" w:hAnsi="仿宋" w:eastAsia="仿宋"/>
          <w:b w:val="0"/>
          <w:bCs w:val="0"/>
          <w:sz w:val="32"/>
          <w:szCs w:val="32"/>
          <w:highlight w:val="none"/>
          <w:lang w:val="en-US" w:eastAsia="zh-CN"/>
        </w:rPr>
        <w:t>所有</w:t>
      </w:r>
      <w:r>
        <w:rPr>
          <w:rFonts w:hint="eastAsia" w:ascii="仿宋" w:hAnsi="仿宋" w:eastAsia="仿宋"/>
          <w:sz w:val="32"/>
          <w:szCs w:val="32"/>
          <w:highlight w:val="none"/>
          <w:lang w:val="en-US" w:eastAsia="zh-CN"/>
        </w:rPr>
        <w:t>参赛人应遵纪守法、诚实守信，无重大失信记录、无犯罪记录，遵守中华人民共和国法律。</w:t>
      </w:r>
    </w:p>
    <w:p w14:paraId="5D8A847E">
      <w:pPr>
        <w:numPr>
          <w:ilvl w:val="0"/>
          <w:numId w:val="4"/>
        </w:numPr>
        <w:tabs>
          <w:tab w:val="clear" w:pos="312"/>
        </w:tabs>
        <w:spacing w:line="560" w:lineRule="exact"/>
        <w:ind w:left="638" w:leftChars="304" w:firstLine="0" w:firstLineChars="0"/>
        <w:rPr>
          <w:rFonts w:hint="eastAsia"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创业初阶：</w:t>
      </w:r>
      <w:r>
        <w:rPr>
          <w:rFonts w:hint="eastAsia" w:ascii="仿宋" w:hAnsi="仿宋" w:eastAsia="仿宋"/>
          <w:sz w:val="32"/>
          <w:szCs w:val="32"/>
          <w:highlight w:val="none"/>
          <w:lang w:val="en-US" w:eastAsia="zh-CN"/>
        </w:rPr>
        <w:t>参赛人或团队尚未在苏州注册成立公司（或在苏州注册成立公司时间晚于2024年12月31日）。</w:t>
      </w:r>
    </w:p>
    <w:p w14:paraId="03D059FC">
      <w:pPr>
        <w:spacing w:line="560" w:lineRule="exact"/>
        <w:rPr>
          <w:rFonts w:hint="eastAsia" w:ascii="黑体" w:hAnsi="黑体" w:eastAsia="黑体"/>
          <w:sz w:val="32"/>
          <w:szCs w:val="32"/>
          <w:highlight w:val="none"/>
        </w:rPr>
      </w:pPr>
      <w:r>
        <w:rPr>
          <w:rFonts w:hint="eastAsia" w:ascii="黑体" w:hAnsi="黑体" w:eastAsia="黑体"/>
          <w:sz w:val="32"/>
          <w:szCs w:val="32"/>
          <w:highlight w:val="none"/>
        </w:rPr>
        <w:t>四、赛程安排</w:t>
      </w:r>
    </w:p>
    <w:p w14:paraId="6EF07DA7">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 xml:space="preserve">1. </w:t>
      </w:r>
      <w:r>
        <w:rPr>
          <w:rFonts w:hint="eastAsia" w:ascii="仿宋" w:hAnsi="仿宋" w:eastAsia="仿宋"/>
          <w:b/>
          <w:bCs/>
          <w:sz w:val="32"/>
          <w:szCs w:val="32"/>
          <w:highlight w:val="none"/>
        </w:rPr>
        <w:t>大赛启动与报名(2025年4月</w:t>
      </w:r>
      <w:r>
        <w:rPr>
          <w:rFonts w:hint="eastAsia" w:ascii="仿宋" w:hAnsi="仿宋" w:eastAsia="仿宋"/>
          <w:b/>
          <w:bCs/>
          <w:sz w:val="32"/>
          <w:szCs w:val="32"/>
          <w:highlight w:val="none"/>
          <w:lang w:val="en-US" w:eastAsia="zh-CN"/>
        </w:rPr>
        <w:t>下旬-5月底</w:t>
      </w:r>
      <w:r>
        <w:rPr>
          <w:rFonts w:hint="eastAsia" w:ascii="仿宋" w:hAnsi="仿宋" w:eastAsia="仿宋"/>
          <w:b/>
          <w:bCs/>
          <w:sz w:val="32"/>
          <w:szCs w:val="32"/>
          <w:highlight w:val="none"/>
        </w:rPr>
        <w:t>)</w:t>
      </w:r>
    </w:p>
    <w:p w14:paraId="6D4A914D">
      <w:pPr>
        <w:numPr>
          <w:ilvl w:val="0"/>
          <w:numId w:val="5"/>
        </w:numPr>
        <w:spacing w:line="560" w:lineRule="exact"/>
        <w:ind w:left="845" w:leftChars="0" w:hanging="425" w:firstLineChars="0"/>
        <w:rPr>
          <w:rFonts w:hint="eastAsia" w:ascii="仿宋" w:hAnsi="仿宋" w:eastAsia="仿宋"/>
          <w:sz w:val="32"/>
          <w:szCs w:val="32"/>
          <w:highlight w:val="none"/>
        </w:rPr>
      </w:pPr>
      <w:r>
        <w:rPr>
          <w:rFonts w:hint="eastAsia" w:ascii="仿宋" w:hAnsi="仿宋" w:eastAsia="仿宋"/>
          <w:sz w:val="32"/>
          <w:szCs w:val="32"/>
          <w:highlight w:val="none"/>
        </w:rPr>
        <w:t>正式发布大赛公告，开放官方网站及报名系统。</w:t>
      </w:r>
    </w:p>
    <w:p w14:paraId="2D0925DC">
      <w:pPr>
        <w:numPr>
          <w:ilvl w:val="0"/>
          <w:numId w:val="5"/>
        </w:numPr>
        <w:spacing w:line="560" w:lineRule="exact"/>
        <w:ind w:left="845" w:leftChars="0" w:hanging="425" w:firstLineChars="0"/>
        <w:rPr>
          <w:rFonts w:hint="eastAsia" w:ascii="仿宋" w:hAnsi="仿宋" w:eastAsia="仿宋"/>
          <w:sz w:val="32"/>
          <w:szCs w:val="32"/>
          <w:highlight w:val="none"/>
        </w:rPr>
      </w:pPr>
      <w:r>
        <w:rPr>
          <w:rFonts w:hint="eastAsia" w:ascii="仿宋" w:hAnsi="仿宋" w:eastAsia="仿宋"/>
          <w:sz w:val="32"/>
          <w:szCs w:val="32"/>
          <w:highlight w:val="none"/>
        </w:rPr>
        <w:t>组委会提供在线咨询答疑。</w:t>
      </w:r>
    </w:p>
    <w:p w14:paraId="4CC64C1A">
      <w:pPr>
        <w:numPr>
          <w:ilvl w:val="0"/>
          <w:numId w:val="0"/>
        </w:numPr>
        <w:spacing w:line="560" w:lineRule="exact"/>
        <w:ind w:left="420" w:leftChars="0"/>
        <w:rPr>
          <w:rFonts w:hint="eastAsia" w:ascii="仿宋" w:hAnsi="仿宋" w:eastAsia="仿宋"/>
          <w:sz w:val="32"/>
          <w:szCs w:val="32"/>
          <w:highlight w:val="none"/>
        </w:rPr>
      </w:pPr>
    </w:p>
    <w:p w14:paraId="0494670F">
      <w:pPr>
        <w:numPr>
          <w:ilvl w:val="0"/>
          <w:numId w:val="0"/>
        </w:numPr>
        <w:spacing w:line="560" w:lineRule="exact"/>
        <w:ind w:left="420" w:leftChars="0" w:firstLine="321" w:firstLineChars="100"/>
        <w:rPr>
          <w:rFonts w:hint="eastAsia" w:ascii="仿宋" w:hAnsi="仿宋" w:eastAsia="仿宋"/>
          <w:b/>
          <w:bCs/>
          <w:sz w:val="32"/>
          <w:szCs w:val="32"/>
          <w:highlight w:val="none"/>
        </w:rPr>
      </w:pPr>
      <w:r>
        <w:rPr>
          <w:rFonts w:hint="eastAsia" w:ascii="仿宋" w:hAnsi="仿宋" w:eastAsia="仿宋"/>
          <w:b/>
          <w:bCs/>
          <w:sz w:val="32"/>
          <w:szCs w:val="32"/>
          <w:highlight w:val="none"/>
        </w:rPr>
        <w:t>2. 项目提交与初审 (2025年6月上旬)</w:t>
      </w:r>
    </w:p>
    <w:p w14:paraId="73D697F5">
      <w:pPr>
        <w:numPr>
          <w:ilvl w:val="0"/>
          <w:numId w:val="6"/>
        </w:numPr>
        <w:spacing w:line="560" w:lineRule="exact"/>
        <w:ind w:left="845" w:leftChars="0" w:hanging="425" w:firstLineChars="0"/>
        <w:rPr>
          <w:rFonts w:hint="eastAsia" w:ascii="仿宋" w:hAnsi="仿宋" w:eastAsia="仿宋"/>
          <w:sz w:val="32"/>
          <w:szCs w:val="32"/>
          <w:highlight w:val="none"/>
        </w:rPr>
      </w:pPr>
      <w:r>
        <w:rPr>
          <w:rFonts w:hint="eastAsia" w:ascii="仿宋" w:hAnsi="仿宋" w:eastAsia="仿宋"/>
          <w:sz w:val="32"/>
          <w:szCs w:val="32"/>
          <w:highlight w:val="none"/>
        </w:rPr>
        <w:t>参赛团队在截止日期前提交完整报名材料（含商业计划书、演示PPT、可选的Demo视频等）。</w:t>
      </w:r>
    </w:p>
    <w:p w14:paraId="6D27847C">
      <w:pPr>
        <w:numPr>
          <w:ilvl w:val="0"/>
          <w:numId w:val="6"/>
        </w:numPr>
        <w:spacing w:line="560" w:lineRule="exact"/>
        <w:ind w:left="845" w:leftChars="0" w:hanging="425" w:firstLineChars="0"/>
        <w:rPr>
          <w:rFonts w:hint="eastAsia" w:ascii="仿宋" w:hAnsi="仿宋" w:eastAsia="仿宋"/>
          <w:sz w:val="32"/>
          <w:szCs w:val="32"/>
          <w:highlight w:val="none"/>
        </w:rPr>
      </w:pPr>
      <w:r>
        <w:rPr>
          <w:rFonts w:hint="eastAsia" w:ascii="仿宋" w:hAnsi="仿宋" w:eastAsia="仿宋"/>
          <w:sz w:val="32"/>
          <w:szCs w:val="32"/>
          <w:highlight w:val="none"/>
        </w:rPr>
        <w:t>组委会组织专家对所有合规项目进行线上初审，筛选项目进入</w:t>
      </w:r>
      <w:r>
        <w:rPr>
          <w:rFonts w:hint="eastAsia" w:ascii="仿宋" w:hAnsi="仿宋" w:eastAsia="仿宋"/>
          <w:sz w:val="32"/>
          <w:szCs w:val="32"/>
          <w:highlight w:val="none"/>
          <w:lang w:val="en-US" w:eastAsia="zh-CN"/>
        </w:rPr>
        <w:t>正赛</w:t>
      </w:r>
      <w:r>
        <w:rPr>
          <w:rFonts w:hint="eastAsia" w:ascii="仿宋" w:hAnsi="仿宋" w:eastAsia="仿宋"/>
          <w:sz w:val="32"/>
          <w:szCs w:val="32"/>
          <w:highlight w:val="none"/>
        </w:rPr>
        <w:t>。</w:t>
      </w:r>
    </w:p>
    <w:p w14:paraId="6C5BE27C">
      <w:pPr>
        <w:spacing w:line="560" w:lineRule="exact"/>
        <w:ind w:firstLine="640" w:firstLineChars="200"/>
        <w:rPr>
          <w:rFonts w:hint="eastAsia" w:ascii="仿宋" w:hAnsi="仿宋" w:eastAsia="仿宋"/>
          <w:sz w:val="32"/>
          <w:szCs w:val="32"/>
          <w:highlight w:val="none"/>
        </w:rPr>
      </w:pPr>
    </w:p>
    <w:p w14:paraId="76D5CA2E">
      <w:pPr>
        <w:spacing w:line="560" w:lineRule="exact"/>
        <w:ind w:firstLine="643" w:firstLineChars="200"/>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3. 大赛正赛</w:t>
      </w:r>
      <w:r>
        <w:rPr>
          <w:rFonts w:hint="eastAsia" w:ascii="仿宋" w:hAnsi="仿宋" w:eastAsia="仿宋"/>
          <w:b/>
          <w:bCs/>
          <w:sz w:val="32"/>
          <w:szCs w:val="32"/>
          <w:highlight w:val="none"/>
        </w:rPr>
        <w:t>(2025年</w:t>
      </w:r>
      <w:r>
        <w:rPr>
          <w:rFonts w:hint="eastAsia" w:ascii="仿宋" w:hAnsi="仿宋" w:eastAsia="仿宋"/>
          <w:b/>
          <w:bCs/>
          <w:sz w:val="32"/>
          <w:szCs w:val="32"/>
          <w:highlight w:val="none"/>
          <w:lang w:val="en-US" w:eastAsia="zh-CN"/>
        </w:rPr>
        <w:t>6</w:t>
      </w:r>
      <w:r>
        <w:rPr>
          <w:rFonts w:hint="eastAsia" w:ascii="仿宋" w:hAnsi="仿宋" w:eastAsia="仿宋"/>
          <w:b/>
          <w:bCs/>
          <w:sz w:val="32"/>
          <w:szCs w:val="32"/>
          <w:highlight w:val="none"/>
        </w:rPr>
        <w:t>月</w:t>
      </w:r>
      <w:r>
        <w:rPr>
          <w:rFonts w:hint="eastAsia" w:ascii="仿宋" w:hAnsi="仿宋" w:eastAsia="仿宋"/>
          <w:b/>
          <w:bCs/>
          <w:sz w:val="32"/>
          <w:szCs w:val="32"/>
          <w:highlight w:val="none"/>
          <w:lang w:val="en-US" w:eastAsia="zh-CN"/>
        </w:rPr>
        <w:t>中旬</w:t>
      </w:r>
      <w:r>
        <w:rPr>
          <w:rFonts w:hint="eastAsia" w:ascii="仿宋" w:hAnsi="仿宋" w:eastAsia="仿宋"/>
          <w:b/>
          <w:bCs/>
          <w:sz w:val="32"/>
          <w:szCs w:val="32"/>
          <w:highlight w:val="none"/>
        </w:rPr>
        <w:t>)</w:t>
      </w:r>
    </w:p>
    <w:p w14:paraId="25F6C49E">
      <w:pPr>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）赛前训练营：为晋级</w:t>
      </w:r>
      <w:r>
        <w:rPr>
          <w:rFonts w:hint="eastAsia" w:ascii="仿宋" w:hAnsi="仿宋" w:eastAsia="仿宋"/>
          <w:sz w:val="32"/>
          <w:szCs w:val="32"/>
          <w:highlight w:val="none"/>
          <w:lang w:val="en-US" w:eastAsia="zh-CN"/>
        </w:rPr>
        <w:t>正赛</w:t>
      </w:r>
      <w:r>
        <w:rPr>
          <w:rFonts w:hint="eastAsia" w:ascii="仿宋" w:hAnsi="仿宋" w:eastAsia="仿宋"/>
          <w:sz w:val="32"/>
          <w:szCs w:val="32"/>
          <w:highlight w:val="none"/>
        </w:rPr>
        <w:t>团队提供为期1-2天的线上或线下训练营，内容包括：商业模式梳理、路演技巧打磨、融资对接策略等。</w:t>
      </w:r>
    </w:p>
    <w:p w14:paraId="3FF7860D">
      <w:pPr>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2）通过路演方式，评选</w:t>
      </w:r>
      <w:r>
        <w:rPr>
          <w:rFonts w:hint="eastAsia" w:ascii="仿宋" w:hAnsi="仿宋" w:eastAsia="仿宋"/>
          <w:sz w:val="32"/>
          <w:szCs w:val="32"/>
          <w:highlight w:val="none"/>
        </w:rPr>
        <w:t>优秀项目</w:t>
      </w:r>
      <w:r>
        <w:rPr>
          <w:rFonts w:hint="eastAsia" w:ascii="仿宋" w:hAnsi="仿宋" w:eastAsia="仿宋"/>
          <w:sz w:val="32"/>
          <w:szCs w:val="32"/>
          <w:highlight w:val="none"/>
          <w:lang w:eastAsia="zh-CN"/>
        </w:rPr>
        <w:t>。</w:t>
      </w:r>
    </w:p>
    <w:p w14:paraId="35461DCA">
      <w:pPr>
        <w:spacing w:line="560" w:lineRule="exact"/>
        <w:ind w:firstLine="643" w:firstLineChars="200"/>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4. 赛后衔接与孵化</w:t>
      </w:r>
      <w:r>
        <w:rPr>
          <w:rFonts w:hint="eastAsia" w:ascii="仿宋" w:hAnsi="仿宋" w:eastAsia="仿宋"/>
          <w:b/>
          <w:bCs/>
          <w:sz w:val="32"/>
          <w:szCs w:val="32"/>
          <w:highlight w:val="none"/>
        </w:rPr>
        <w:t>(2025年</w:t>
      </w:r>
      <w:r>
        <w:rPr>
          <w:rFonts w:hint="eastAsia" w:ascii="仿宋" w:hAnsi="仿宋" w:eastAsia="仿宋"/>
          <w:b/>
          <w:bCs/>
          <w:sz w:val="32"/>
          <w:szCs w:val="32"/>
          <w:highlight w:val="none"/>
          <w:lang w:val="en-US" w:eastAsia="zh-CN"/>
        </w:rPr>
        <w:t>6月下旬至7</w:t>
      </w:r>
      <w:r>
        <w:rPr>
          <w:rFonts w:hint="eastAsia" w:ascii="仿宋" w:hAnsi="仿宋" w:eastAsia="仿宋"/>
          <w:b/>
          <w:bCs/>
          <w:sz w:val="32"/>
          <w:szCs w:val="32"/>
          <w:highlight w:val="none"/>
        </w:rPr>
        <w:t>月</w:t>
      </w:r>
      <w:r>
        <w:rPr>
          <w:rFonts w:hint="eastAsia" w:ascii="仿宋" w:hAnsi="仿宋" w:eastAsia="仿宋"/>
          <w:b/>
          <w:bCs/>
          <w:sz w:val="32"/>
          <w:szCs w:val="32"/>
          <w:highlight w:val="none"/>
          <w:lang w:val="en-US" w:eastAsia="zh-CN"/>
        </w:rPr>
        <w:t>上旬</w:t>
      </w:r>
      <w:r>
        <w:rPr>
          <w:rFonts w:hint="eastAsia" w:ascii="仿宋" w:hAnsi="仿宋" w:eastAsia="仿宋"/>
          <w:b/>
          <w:bCs/>
          <w:sz w:val="32"/>
          <w:szCs w:val="32"/>
          <w:highlight w:val="none"/>
        </w:rPr>
        <w:t>)</w:t>
      </w:r>
    </w:p>
    <w:p w14:paraId="4BE7EEC8">
      <w:pPr>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本次大赛一、二、三等奖获奖选手可直通</w:t>
      </w:r>
      <w:r>
        <w:rPr>
          <w:rFonts w:hint="eastAsia" w:ascii="仿宋" w:hAnsi="仿宋" w:eastAsia="仿宋"/>
          <w:sz w:val="32"/>
          <w:szCs w:val="32"/>
          <w:highlight w:val="none"/>
        </w:rPr>
        <w:t>“赢在苏州”</w:t>
      </w:r>
      <w:r>
        <w:rPr>
          <w:rFonts w:hint="eastAsia" w:ascii="仿宋" w:hAnsi="仿宋" w:eastAsia="仿宋"/>
          <w:sz w:val="32"/>
          <w:szCs w:val="32"/>
          <w:highlight w:val="none"/>
          <w:lang w:val="en-US" w:eastAsia="zh-CN"/>
        </w:rPr>
        <w:t>2025</w:t>
      </w:r>
      <w:r>
        <w:rPr>
          <w:rFonts w:hint="eastAsia" w:ascii="仿宋" w:hAnsi="仿宋" w:eastAsia="仿宋"/>
          <w:sz w:val="32"/>
          <w:szCs w:val="32"/>
          <w:highlight w:val="none"/>
        </w:rPr>
        <w:t>全球创新创业大赛</w:t>
      </w:r>
      <w:r>
        <w:rPr>
          <w:rFonts w:hint="eastAsia" w:ascii="仿宋" w:hAnsi="仿宋" w:eastAsia="仿宋"/>
          <w:sz w:val="32"/>
          <w:szCs w:val="32"/>
          <w:highlight w:val="none"/>
          <w:lang w:val="en-US" w:eastAsia="zh-CN"/>
        </w:rPr>
        <w:t>行业决赛（赢在苏州大赛链接：</w:t>
      </w:r>
      <w:r>
        <w:rPr>
          <w:rFonts w:ascii="宋体" w:hAnsi="宋体" w:eastAsia="宋体" w:cs="宋体"/>
          <w:sz w:val="24"/>
          <w:szCs w:val="24"/>
        </w:rPr>
        <w:fldChar w:fldCharType="begin"/>
      </w:r>
      <w:r>
        <w:rPr>
          <w:rFonts w:ascii="宋体" w:hAnsi="宋体" w:eastAsia="宋体" w:cs="宋体"/>
          <w:sz w:val="24"/>
          <w:szCs w:val="24"/>
        </w:rPr>
        <w:instrText xml:space="preserve"> HYPERLINK "https://mp.weixin.qq.com/s?__biz=MzA3OTM4ODc5Mw==&amp;mid=2650708962&amp;idx=1&amp;sn=71bc513c14026214fa8fe45e7a0e4086&amp;chksm=86b8255fb628fa6d284de0c44487b5ed2810e7ba89ef148253988aa38d27f1f266096e144626&amp;scene=27" </w:instrText>
      </w:r>
      <w:r>
        <w:rPr>
          <w:rFonts w:ascii="宋体" w:hAnsi="宋体" w:eastAsia="宋体" w:cs="宋体"/>
          <w:sz w:val="24"/>
          <w:szCs w:val="24"/>
        </w:rPr>
        <w:fldChar w:fldCharType="separate"/>
      </w:r>
      <w:r>
        <w:rPr>
          <w:rStyle w:val="19"/>
          <w:rFonts w:ascii="宋体" w:hAnsi="宋体" w:eastAsia="宋体" w:cs="宋体"/>
          <w:sz w:val="24"/>
          <w:szCs w:val="24"/>
        </w:rPr>
        <w:t>最高3000万赋能硬科技！“赢在苏州”全球创新创业大赛邀您来赛</w:t>
      </w:r>
      <w:r>
        <w:rPr>
          <w:rFonts w:ascii="宋体" w:hAnsi="宋体" w:eastAsia="宋体" w:cs="宋体"/>
          <w:sz w:val="24"/>
          <w:szCs w:val="24"/>
        </w:rPr>
        <w:fldChar w:fldCharType="end"/>
      </w:r>
      <w:r>
        <w:rPr>
          <w:rFonts w:hint="eastAsia" w:ascii="仿宋" w:hAnsi="仿宋" w:eastAsia="仿宋"/>
          <w:sz w:val="32"/>
          <w:szCs w:val="32"/>
          <w:highlight w:val="none"/>
          <w:lang w:val="en-US" w:eastAsia="zh-CN"/>
        </w:rPr>
        <w:t>。</w:t>
      </w:r>
    </w:p>
    <w:p w14:paraId="48654C5C">
      <w:pPr>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行业决赛获奖选手可参加</w:t>
      </w:r>
      <w:r>
        <w:rPr>
          <w:rFonts w:hint="eastAsia" w:ascii="仿宋" w:hAnsi="仿宋" w:eastAsia="仿宋"/>
          <w:sz w:val="32"/>
          <w:szCs w:val="32"/>
          <w:highlight w:val="none"/>
        </w:rPr>
        <w:t>“赢在苏州”</w:t>
      </w:r>
      <w:r>
        <w:rPr>
          <w:rFonts w:hint="eastAsia" w:ascii="仿宋" w:hAnsi="仿宋" w:eastAsia="仿宋"/>
          <w:sz w:val="32"/>
          <w:szCs w:val="32"/>
          <w:highlight w:val="none"/>
          <w:lang w:val="en-US" w:eastAsia="zh-CN"/>
        </w:rPr>
        <w:t>2025</w:t>
      </w:r>
      <w:r>
        <w:rPr>
          <w:rFonts w:hint="eastAsia" w:ascii="仿宋" w:hAnsi="仿宋" w:eastAsia="仿宋"/>
          <w:sz w:val="32"/>
          <w:szCs w:val="32"/>
          <w:highlight w:val="none"/>
        </w:rPr>
        <w:t>全球创新创业大赛</w:t>
      </w:r>
      <w:r>
        <w:rPr>
          <w:rFonts w:hint="eastAsia" w:ascii="仿宋" w:hAnsi="仿宋" w:eastAsia="仿宋"/>
          <w:sz w:val="32"/>
          <w:szCs w:val="32"/>
          <w:highlight w:val="none"/>
          <w:lang w:val="en-US" w:eastAsia="zh-CN"/>
        </w:rPr>
        <w:t>总决赛，总决赛一等奖最高奖金200万元、二等奖奖金150万元、三等奖奖金100万元，大赛还为一等奖项目提供最高3000万元的创业落地助力金，即1000万元政府资金、1000万元股权投资、1000万元债权融资。</w:t>
      </w:r>
    </w:p>
    <w:p w14:paraId="604AEC57">
      <w:pPr>
        <w:numPr>
          <w:ilvl w:val="0"/>
          <w:numId w:val="7"/>
        </w:numPr>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在苏州国际精英周期间，举办协办支持单位资助获奖选手项目签约仪式。</w:t>
      </w:r>
    </w:p>
    <w:p w14:paraId="4ED1A89B">
      <w:pPr>
        <w:widowControl w:val="0"/>
        <w:numPr>
          <w:ilvl w:val="0"/>
          <w:numId w:val="0"/>
        </w:numPr>
        <w:spacing w:line="560" w:lineRule="exact"/>
        <w:jc w:val="both"/>
        <w:rPr>
          <w:rFonts w:hint="eastAsia" w:ascii="仿宋" w:hAnsi="仿宋" w:eastAsia="仿宋"/>
          <w:sz w:val="32"/>
          <w:szCs w:val="32"/>
          <w:highlight w:val="none"/>
          <w:lang w:val="en-US" w:eastAsia="zh-CN"/>
        </w:rPr>
      </w:pPr>
    </w:p>
    <w:p w14:paraId="70618DEC">
      <w:pPr>
        <w:spacing w:line="560" w:lineRule="exact"/>
        <w:rPr>
          <w:rFonts w:hint="default" w:ascii="黑体" w:hAnsi="黑体" w:eastAsia="黑体"/>
          <w:sz w:val="32"/>
          <w:szCs w:val="32"/>
          <w:highlight w:val="none"/>
          <w:lang w:val="en-US" w:eastAsia="zh-CN"/>
        </w:rPr>
      </w:pPr>
      <w:r>
        <w:rPr>
          <w:rFonts w:hint="eastAsia" w:ascii="黑体" w:hAnsi="黑体" w:eastAsia="黑体"/>
          <w:sz w:val="32"/>
          <w:szCs w:val="32"/>
          <w:highlight w:val="none"/>
        </w:rPr>
        <w:t>五、</w:t>
      </w:r>
      <w:r>
        <w:rPr>
          <w:rFonts w:hint="eastAsia" w:ascii="黑体" w:hAnsi="黑体" w:eastAsia="黑体"/>
          <w:sz w:val="32"/>
          <w:szCs w:val="32"/>
          <w:highlight w:val="none"/>
          <w:lang w:val="en-US" w:eastAsia="zh-CN"/>
        </w:rPr>
        <w:t>主题赛道</w:t>
      </w:r>
    </w:p>
    <w:p w14:paraId="1443E62D">
      <w:pPr>
        <w:pStyle w:val="14"/>
        <w:keepNext w:val="0"/>
        <w:keepLines w:val="0"/>
        <w:widowControl/>
        <w:suppressLineNumbers w:val="0"/>
        <w:ind w:firstLine="640" w:firstLineChars="200"/>
        <w:rPr>
          <w:rFonts w:hint="eastAsia" w:ascii="仿宋" w:hAnsi="仿宋" w:eastAsia="仿宋" w:cs="仿宋"/>
          <w:sz w:val="32"/>
          <w:szCs w:val="32"/>
        </w:rPr>
      </w:pPr>
      <w:r>
        <w:rPr>
          <w:rStyle w:val="18"/>
          <w:rFonts w:hint="eastAsia" w:ascii="仿宋" w:hAnsi="仿宋" w:eastAsia="仿宋" w:cs="仿宋"/>
          <w:b w:val="0"/>
          <w:bCs/>
          <w:sz w:val="32"/>
          <w:szCs w:val="32"/>
        </w:rPr>
        <w:t>为引导参赛项目聚焦关键领域，鼓励创新</w:t>
      </w:r>
      <w:r>
        <w:rPr>
          <w:rStyle w:val="18"/>
          <w:rFonts w:hint="eastAsia" w:ascii="仿宋" w:hAnsi="仿宋" w:eastAsia="仿宋" w:cs="仿宋"/>
          <w:b w:val="0"/>
          <w:bCs/>
          <w:sz w:val="32"/>
          <w:szCs w:val="32"/>
          <w:lang w:val="en-US" w:eastAsia="zh-CN"/>
        </w:rPr>
        <w:t>创业想法</w:t>
      </w:r>
      <w:r>
        <w:rPr>
          <w:rStyle w:val="18"/>
          <w:rFonts w:hint="eastAsia" w:ascii="仿宋" w:hAnsi="仿宋" w:eastAsia="仿宋" w:cs="仿宋"/>
          <w:b w:val="0"/>
          <w:bCs/>
          <w:sz w:val="32"/>
          <w:szCs w:val="32"/>
        </w:rPr>
        <w:t>与实际</w:t>
      </w:r>
      <w:r>
        <w:rPr>
          <w:rStyle w:val="18"/>
          <w:rFonts w:hint="eastAsia" w:ascii="仿宋" w:hAnsi="仿宋" w:eastAsia="仿宋" w:cs="仿宋"/>
          <w:b w:val="0"/>
          <w:bCs/>
          <w:sz w:val="32"/>
          <w:szCs w:val="32"/>
          <w:lang w:val="en-US" w:eastAsia="zh-CN"/>
        </w:rPr>
        <w:t>场景</w:t>
      </w:r>
      <w:r>
        <w:rPr>
          <w:rStyle w:val="18"/>
          <w:rFonts w:hint="eastAsia" w:ascii="仿宋" w:hAnsi="仿宋" w:eastAsia="仿宋" w:cs="仿宋"/>
          <w:b w:val="0"/>
          <w:bCs/>
          <w:sz w:val="32"/>
          <w:szCs w:val="32"/>
        </w:rPr>
        <w:t>应用相结合，本次大赛特设立以下四个重点</w:t>
      </w:r>
      <w:r>
        <w:rPr>
          <w:rStyle w:val="18"/>
          <w:rFonts w:hint="eastAsia" w:ascii="仿宋" w:hAnsi="仿宋" w:eastAsia="仿宋" w:cs="仿宋"/>
          <w:b w:val="0"/>
          <w:bCs/>
          <w:sz w:val="32"/>
          <w:szCs w:val="32"/>
          <w:lang w:val="en-US" w:eastAsia="zh-CN"/>
        </w:rPr>
        <w:t>主题</w:t>
      </w:r>
      <w:r>
        <w:rPr>
          <w:rStyle w:val="18"/>
          <w:rFonts w:hint="eastAsia" w:ascii="仿宋" w:hAnsi="仿宋" w:eastAsia="仿宋" w:cs="仿宋"/>
          <w:b w:val="0"/>
          <w:bCs/>
          <w:sz w:val="32"/>
          <w:szCs w:val="32"/>
        </w:rPr>
        <w:t>赛道，参赛团队可围绕</w:t>
      </w:r>
      <w:r>
        <w:rPr>
          <w:rStyle w:val="18"/>
          <w:rFonts w:hint="eastAsia" w:ascii="仿宋" w:hAnsi="仿宋" w:eastAsia="仿宋" w:cs="仿宋"/>
          <w:b w:val="0"/>
          <w:bCs/>
          <w:sz w:val="32"/>
          <w:szCs w:val="32"/>
          <w:lang w:val="en-US" w:eastAsia="zh-CN"/>
        </w:rPr>
        <w:t>这些赛道</w:t>
      </w:r>
      <w:r>
        <w:rPr>
          <w:rStyle w:val="18"/>
          <w:rFonts w:hint="eastAsia" w:ascii="仿宋" w:hAnsi="仿宋" w:eastAsia="仿宋" w:cs="仿宋"/>
          <w:b w:val="0"/>
          <w:bCs/>
          <w:sz w:val="32"/>
          <w:szCs w:val="32"/>
        </w:rPr>
        <w:t>进行选题</w:t>
      </w:r>
      <w:r>
        <w:rPr>
          <w:rStyle w:val="18"/>
          <w:rFonts w:hint="eastAsia" w:ascii="仿宋" w:hAnsi="仿宋" w:eastAsia="仿宋" w:cs="仿宋"/>
          <w:b w:val="0"/>
          <w:bCs/>
          <w:sz w:val="32"/>
          <w:szCs w:val="32"/>
          <w:lang w:eastAsia="zh-CN"/>
        </w:rPr>
        <w:t>，</w:t>
      </w:r>
      <w:r>
        <w:rPr>
          <w:rStyle w:val="18"/>
          <w:rFonts w:hint="eastAsia" w:ascii="仿宋" w:hAnsi="仿宋" w:eastAsia="仿宋" w:cs="仿宋"/>
          <w:b w:val="0"/>
          <w:bCs/>
          <w:sz w:val="32"/>
          <w:szCs w:val="32"/>
          <w:lang w:val="en-US" w:eastAsia="zh-CN"/>
        </w:rPr>
        <w:t>同时欢迎围绕新产品、新技术、新场景的其他选题</w:t>
      </w:r>
      <w:r>
        <w:rPr>
          <w:rStyle w:val="18"/>
          <w:rFonts w:hint="eastAsia" w:ascii="仿宋" w:hAnsi="仿宋" w:eastAsia="仿宋" w:cs="仿宋"/>
          <w:b w:val="0"/>
          <w:bCs/>
          <w:sz w:val="32"/>
          <w:szCs w:val="32"/>
        </w:rPr>
        <w:t>：</w:t>
      </w:r>
    </w:p>
    <w:p w14:paraId="0D652502">
      <w:pPr>
        <w:keepNext w:val="0"/>
        <w:keepLines w:val="0"/>
        <w:widowControl/>
        <w:numPr>
          <w:ilvl w:val="0"/>
          <w:numId w:val="8"/>
        </w:numPr>
        <w:suppressLineNumbers w:val="0"/>
        <w:spacing w:before="0" w:beforeAutospacing="1" w:after="0" w:afterAutospacing="1"/>
        <w:ind w:left="720" w:hanging="360"/>
        <w:rPr>
          <w:rFonts w:hint="eastAsia" w:ascii="仿宋" w:hAnsi="仿宋" w:eastAsia="仿宋" w:cs="仿宋"/>
          <w:sz w:val="32"/>
          <w:szCs w:val="32"/>
        </w:rPr>
      </w:pPr>
      <w:r>
        <w:rPr>
          <w:rStyle w:val="18"/>
          <w:rFonts w:hint="eastAsia" w:ascii="仿宋" w:hAnsi="仿宋" w:eastAsia="仿宋" w:cs="仿宋"/>
          <w:sz w:val="32"/>
          <w:szCs w:val="32"/>
        </w:rPr>
        <w:t>智慧</w:t>
      </w:r>
      <w:r>
        <w:rPr>
          <w:rStyle w:val="18"/>
          <w:rFonts w:hint="eastAsia" w:ascii="仿宋" w:hAnsi="仿宋" w:eastAsia="仿宋" w:cs="仿宋"/>
          <w:sz w:val="32"/>
          <w:szCs w:val="32"/>
          <w:lang w:val="en-US" w:eastAsia="zh-CN"/>
        </w:rPr>
        <w:t>政府</w:t>
      </w:r>
      <w:r>
        <w:rPr>
          <w:rStyle w:val="18"/>
          <w:rFonts w:hint="eastAsia" w:ascii="仿宋" w:hAnsi="仿宋" w:eastAsia="仿宋" w:cs="仿宋"/>
          <w:sz w:val="32"/>
          <w:szCs w:val="32"/>
        </w:rPr>
        <w:t>与城市治理创新赛道</w:t>
      </w:r>
      <w:r>
        <w:rPr>
          <w:rFonts w:hint="eastAsia" w:ascii="仿宋" w:hAnsi="仿宋" w:eastAsia="仿宋" w:cs="仿宋"/>
          <w:sz w:val="32"/>
          <w:szCs w:val="32"/>
        </w:rPr>
        <w:t xml:space="preserve"> </w:t>
      </w:r>
    </w:p>
    <w:p w14:paraId="1B4A2AC0">
      <w:pPr>
        <w:keepNext w:val="0"/>
        <w:keepLines w:val="0"/>
        <w:widowControl/>
        <w:numPr>
          <w:ilvl w:val="0"/>
          <w:numId w:val="0"/>
        </w:numPr>
        <w:suppressLineNumbers w:val="0"/>
        <w:spacing w:before="0" w:beforeAutospacing="1" w:after="0" w:afterAutospacing="1"/>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聚焦</w:t>
      </w:r>
      <w:r>
        <w:rPr>
          <w:rFonts w:hint="eastAsia" w:ascii="仿宋" w:hAnsi="仿宋" w:eastAsia="仿宋" w:cs="仿宋"/>
          <w:sz w:val="32"/>
          <w:szCs w:val="32"/>
        </w:rPr>
        <w:t>运用人工智能提升政府运行效率、决策科学性及城市综合治理水平。</w:t>
      </w:r>
    </w:p>
    <w:p w14:paraId="0BD30A88">
      <w:pPr>
        <w:keepNext w:val="0"/>
        <w:keepLines w:val="0"/>
        <w:widowControl/>
        <w:numPr>
          <w:ilvl w:val="0"/>
          <w:numId w:val="0"/>
        </w:numPr>
        <w:suppressLineNumbers w:val="0"/>
        <w:spacing w:before="0" w:beforeAutospacing="1" w:after="0" w:afterAutospacing="1"/>
        <w:ind w:firstLine="643" w:firstLineChars="200"/>
        <w:rPr>
          <w:rFonts w:hint="eastAsia" w:ascii="仿宋" w:hAnsi="仿宋" w:eastAsia="仿宋" w:cs="仿宋"/>
          <w:sz w:val="32"/>
          <w:szCs w:val="32"/>
        </w:rPr>
      </w:pPr>
      <w:r>
        <w:rPr>
          <w:rStyle w:val="18"/>
          <w:rFonts w:hint="eastAsia" w:ascii="仿宋" w:hAnsi="仿宋" w:eastAsia="仿宋" w:cs="仿宋"/>
          <w:sz w:val="32"/>
          <w:szCs w:val="32"/>
        </w:rPr>
        <w:t>选题方向参考</w:t>
      </w:r>
      <w:r>
        <w:rPr>
          <w:rFonts w:hint="eastAsia" w:ascii="仿宋" w:hAnsi="仿宋" w:eastAsia="仿宋" w:cs="仿宋"/>
          <w:sz w:val="32"/>
          <w:szCs w:val="32"/>
        </w:rPr>
        <w:t>：</w:t>
      </w:r>
      <w:r>
        <w:rPr>
          <w:rFonts w:hint="eastAsia" w:ascii="仿宋" w:hAnsi="仿宋" w:eastAsia="仿宋" w:cs="仿宋"/>
          <w:sz w:val="32"/>
          <w:szCs w:val="32"/>
          <w:lang w:val="en-US" w:eastAsia="zh-CN"/>
        </w:rPr>
        <w:t>智慧</w:t>
      </w:r>
      <w:r>
        <w:rPr>
          <w:rFonts w:hint="eastAsia" w:ascii="仿宋" w:hAnsi="仿宋" w:eastAsia="仿宋" w:cs="仿宋"/>
          <w:sz w:val="32"/>
          <w:szCs w:val="32"/>
        </w:rPr>
        <w:t>辅助决策系统、</w:t>
      </w:r>
      <w:r>
        <w:rPr>
          <w:rFonts w:hint="eastAsia" w:ascii="仿宋" w:hAnsi="仿宋" w:eastAsia="仿宋" w:cs="仿宋"/>
          <w:sz w:val="32"/>
          <w:szCs w:val="32"/>
          <w:lang w:val="en-US" w:eastAsia="zh-CN"/>
        </w:rPr>
        <w:t>智慧城市规划、城市大脑、</w:t>
      </w:r>
      <w:r>
        <w:rPr>
          <w:rFonts w:hint="eastAsia" w:ascii="仿宋" w:hAnsi="仿宋" w:eastAsia="仿宋" w:cs="仿宋"/>
          <w:sz w:val="32"/>
          <w:szCs w:val="32"/>
        </w:rPr>
        <w:t>智慧政务、</w:t>
      </w:r>
      <w:r>
        <w:rPr>
          <w:rFonts w:hint="eastAsia" w:ascii="仿宋" w:hAnsi="仿宋" w:eastAsia="仿宋" w:cs="仿宋"/>
          <w:sz w:val="32"/>
          <w:szCs w:val="32"/>
          <w:lang w:val="en-US" w:eastAsia="zh-CN"/>
        </w:rPr>
        <w:t>智慧法院、智慧警务、智慧司法、智慧检务、智慧交通</w:t>
      </w:r>
      <w:r>
        <w:rPr>
          <w:rFonts w:hint="eastAsia" w:ascii="仿宋" w:hAnsi="仿宋" w:eastAsia="仿宋" w:cs="仿宋"/>
          <w:sz w:val="32"/>
          <w:szCs w:val="32"/>
        </w:rPr>
        <w:t>、</w:t>
      </w:r>
      <w:r>
        <w:rPr>
          <w:rFonts w:hint="eastAsia" w:ascii="仿宋" w:hAnsi="仿宋" w:eastAsia="仿宋" w:cs="仿宋"/>
          <w:sz w:val="32"/>
          <w:szCs w:val="32"/>
          <w:lang w:val="en-US" w:eastAsia="zh-CN"/>
        </w:rPr>
        <w:t>智慧环保、</w:t>
      </w:r>
      <w:r>
        <w:rPr>
          <w:rFonts w:hint="eastAsia" w:ascii="仿宋" w:hAnsi="仿宋" w:eastAsia="仿宋" w:cs="仿宋"/>
          <w:sz w:val="32"/>
          <w:szCs w:val="32"/>
        </w:rPr>
        <w:t>智慧应急指挥、城市网格化智能管理、公共安全智能预警与防控、数字孪生城市应用、政策智能解读与推送等。</w:t>
      </w:r>
    </w:p>
    <w:p w14:paraId="7B1291BE">
      <w:pPr>
        <w:keepNext w:val="0"/>
        <w:keepLines w:val="0"/>
        <w:widowControl/>
        <w:numPr>
          <w:ilvl w:val="0"/>
          <w:numId w:val="8"/>
        </w:numPr>
        <w:suppressLineNumbers w:val="0"/>
        <w:spacing w:before="0" w:beforeAutospacing="1" w:after="0" w:afterAutospacing="1"/>
        <w:ind w:left="720" w:hanging="360"/>
        <w:rPr>
          <w:rFonts w:hint="eastAsia" w:ascii="仿宋" w:hAnsi="仿宋" w:eastAsia="仿宋" w:cs="仿宋"/>
          <w:sz w:val="32"/>
          <w:szCs w:val="32"/>
        </w:rPr>
      </w:pPr>
      <w:r>
        <w:rPr>
          <w:rStyle w:val="18"/>
          <w:rFonts w:hint="eastAsia" w:ascii="仿宋" w:hAnsi="仿宋" w:eastAsia="仿宋" w:cs="仿宋"/>
          <w:sz w:val="32"/>
          <w:szCs w:val="32"/>
        </w:rPr>
        <w:t>智慧社会与公共服务优化赛道</w:t>
      </w:r>
      <w:r>
        <w:rPr>
          <w:rFonts w:hint="eastAsia" w:ascii="仿宋" w:hAnsi="仿宋" w:eastAsia="仿宋" w:cs="仿宋"/>
          <w:sz w:val="32"/>
          <w:szCs w:val="32"/>
        </w:rPr>
        <w:t xml:space="preserve"> </w:t>
      </w:r>
    </w:p>
    <w:p w14:paraId="45CBCC96">
      <w:pPr>
        <w:keepNext w:val="0"/>
        <w:keepLines w:val="0"/>
        <w:widowControl/>
        <w:numPr>
          <w:ilvl w:val="0"/>
          <w:numId w:val="0"/>
        </w:numPr>
        <w:suppressLineNumbers w:val="0"/>
        <w:spacing w:before="0" w:beforeAutospacing="1" w:after="0" w:afterAutospacing="1"/>
        <w:ind w:firstLine="640" w:firstLineChars="200"/>
        <w:rPr>
          <w:rFonts w:hint="eastAsia" w:ascii="仿宋" w:hAnsi="仿宋" w:eastAsia="仿宋" w:cs="仿宋"/>
          <w:sz w:val="32"/>
          <w:szCs w:val="32"/>
        </w:rPr>
      </w:pPr>
      <w:r>
        <w:rPr>
          <w:rStyle w:val="18"/>
          <w:rFonts w:hint="eastAsia" w:ascii="仿宋" w:hAnsi="仿宋" w:eastAsia="仿宋" w:cs="仿宋"/>
          <w:b w:val="0"/>
          <w:bCs/>
          <w:sz w:val="32"/>
          <w:szCs w:val="32"/>
        </w:rPr>
        <w:t>聚焦</w:t>
      </w:r>
      <w:r>
        <w:rPr>
          <w:rFonts w:hint="eastAsia" w:ascii="仿宋" w:hAnsi="仿宋" w:eastAsia="仿宋" w:cs="仿宋"/>
          <w:sz w:val="32"/>
          <w:szCs w:val="32"/>
        </w:rPr>
        <w:t>运用人工智能改善民生福祉、创新社区治理模式、提升教育、医疗、养老等公共服务的可及性、公平性与质量。</w:t>
      </w:r>
    </w:p>
    <w:p w14:paraId="6685C385">
      <w:pPr>
        <w:keepNext w:val="0"/>
        <w:keepLines w:val="0"/>
        <w:widowControl/>
        <w:numPr>
          <w:ilvl w:val="0"/>
          <w:numId w:val="0"/>
        </w:numPr>
        <w:suppressLineNumbers w:val="0"/>
        <w:spacing w:before="0" w:beforeAutospacing="1" w:after="0" w:afterAutospacing="1"/>
        <w:ind w:firstLine="643" w:firstLineChars="200"/>
        <w:rPr>
          <w:rFonts w:hint="eastAsia" w:ascii="仿宋" w:hAnsi="仿宋" w:eastAsia="仿宋" w:cs="仿宋"/>
          <w:sz w:val="32"/>
          <w:szCs w:val="32"/>
        </w:rPr>
      </w:pPr>
      <w:r>
        <w:rPr>
          <w:rStyle w:val="18"/>
          <w:rFonts w:hint="eastAsia" w:ascii="仿宋" w:hAnsi="仿宋" w:eastAsia="仿宋" w:cs="仿宋"/>
          <w:sz w:val="32"/>
          <w:szCs w:val="32"/>
        </w:rPr>
        <w:t>选题方向参考</w:t>
      </w:r>
      <w:r>
        <w:rPr>
          <w:rFonts w:hint="eastAsia" w:ascii="仿宋" w:hAnsi="仿宋" w:eastAsia="仿宋" w:cs="仿宋"/>
          <w:sz w:val="32"/>
          <w:szCs w:val="32"/>
        </w:rPr>
        <w:t>：智慧医疗（</w:t>
      </w:r>
      <w:r>
        <w:rPr>
          <w:rFonts w:hint="eastAsia" w:ascii="仿宋" w:hAnsi="仿宋" w:eastAsia="仿宋" w:cs="仿宋"/>
          <w:sz w:val="32"/>
          <w:szCs w:val="32"/>
          <w:lang w:val="en-US" w:eastAsia="zh-CN"/>
        </w:rPr>
        <w:t>远程诊疗、智慧</w:t>
      </w:r>
      <w:r>
        <w:rPr>
          <w:rFonts w:hint="eastAsia" w:ascii="仿宋" w:hAnsi="仿宋" w:eastAsia="仿宋" w:cs="仿宋"/>
          <w:sz w:val="32"/>
          <w:szCs w:val="32"/>
        </w:rPr>
        <w:t>诊断、</w:t>
      </w:r>
      <w:r>
        <w:rPr>
          <w:rFonts w:hint="eastAsia" w:ascii="仿宋" w:hAnsi="仿宋" w:eastAsia="仿宋" w:cs="仿宋"/>
          <w:sz w:val="32"/>
          <w:szCs w:val="32"/>
          <w:lang w:val="en-US" w:eastAsia="zh-CN"/>
        </w:rPr>
        <w:t>智慧</w:t>
      </w:r>
      <w:r>
        <w:rPr>
          <w:rFonts w:hint="eastAsia" w:ascii="仿宋" w:hAnsi="仿宋" w:eastAsia="仿宋" w:cs="仿宋"/>
          <w:sz w:val="32"/>
          <w:szCs w:val="32"/>
        </w:rPr>
        <w:t>健康管理</w:t>
      </w:r>
      <w:r>
        <w:rPr>
          <w:rFonts w:hint="eastAsia" w:ascii="仿宋" w:hAnsi="仿宋" w:eastAsia="仿宋" w:cs="仿宋"/>
          <w:sz w:val="32"/>
          <w:szCs w:val="32"/>
          <w:lang w:val="en-US" w:eastAsia="zh-CN"/>
        </w:rPr>
        <w:t>等</w:t>
      </w:r>
      <w:r>
        <w:rPr>
          <w:rFonts w:hint="eastAsia" w:ascii="仿宋" w:hAnsi="仿宋" w:eastAsia="仿宋" w:cs="仿宋"/>
          <w:sz w:val="32"/>
          <w:szCs w:val="32"/>
        </w:rPr>
        <w:t>）、</w:t>
      </w:r>
      <w:r>
        <w:rPr>
          <w:rFonts w:hint="eastAsia" w:ascii="仿宋" w:hAnsi="仿宋" w:eastAsia="仿宋" w:cs="仿宋"/>
          <w:sz w:val="32"/>
          <w:szCs w:val="32"/>
          <w:lang w:val="en-US" w:eastAsia="zh-CN"/>
        </w:rPr>
        <w:t>智慧教育、智慧文旅、</w:t>
      </w:r>
      <w:r>
        <w:rPr>
          <w:rFonts w:hint="eastAsia" w:ascii="仿宋" w:hAnsi="仿宋" w:eastAsia="仿宋" w:cs="仿宋"/>
          <w:sz w:val="32"/>
          <w:szCs w:val="32"/>
        </w:rPr>
        <w:t>智慧养老服务与监护、智慧社区、</w:t>
      </w:r>
      <w:r>
        <w:rPr>
          <w:rFonts w:hint="eastAsia" w:ascii="仿宋" w:hAnsi="仿宋" w:eastAsia="仿宋" w:cs="仿宋"/>
          <w:sz w:val="32"/>
          <w:szCs w:val="32"/>
          <w:lang w:val="en-US" w:eastAsia="zh-CN"/>
        </w:rPr>
        <w:t>智慧园区、</w:t>
      </w:r>
      <w:r>
        <w:rPr>
          <w:rFonts w:hint="eastAsia" w:ascii="仿宋" w:hAnsi="仿宋" w:eastAsia="仿宋" w:cs="仿宋"/>
          <w:sz w:val="32"/>
          <w:szCs w:val="32"/>
        </w:rPr>
        <w:t>社会救助智能精准匹配、无障碍环境智能支持等。</w:t>
      </w:r>
    </w:p>
    <w:p w14:paraId="697AFC89">
      <w:pPr>
        <w:keepNext w:val="0"/>
        <w:keepLines w:val="0"/>
        <w:widowControl/>
        <w:numPr>
          <w:ilvl w:val="0"/>
          <w:numId w:val="8"/>
        </w:numPr>
        <w:suppressLineNumbers w:val="0"/>
        <w:spacing w:before="0" w:beforeAutospacing="1" w:after="0" w:afterAutospacing="1"/>
        <w:ind w:left="720" w:hanging="360"/>
        <w:rPr>
          <w:rFonts w:hint="eastAsia" w:ascii="仿宋" w:hAnsi="仿宋" w:eastAsia="仿宋" w:cs="仿宋"/>
          <w:sz w:val="32"/>
          <w:szCs w:val="32"/>
        </w:rPr>
      </w:pPr>
      <w:r>
        <w:rPr>
          <w:rStyle w:val="18"/>
          <w:rFonts w:hint="eastAsia" w:ascii="仿宋" w:hAnsi="仿宋" w:eastAsia="仿宋" w:cs="仿宋"/>
          <w:sz w:val="32"/>
          <w:szCs w:val="32"/>
        </w:rPr>
        <w:t>智慧企业</w:t>
      </w:r>
      <w:r>
        <w:rPr>
          <w:rStyle w:val="18"/>
          <w:rFonts w:hint="eastAsia" w:ascii="仿宋" w:hAnsi="仿宋" w:eastAsia="仿宋" w:cs="仿宋"/>
          <w:sz w:val="32"/>
          <w:szCs w:val="32"/>
          <w:lang w:val="en-US" w:eastAsia="zh-CN"/>
        </w:rPr>
        <w:t>与市场</w:t>
      </w:r>
      <w:r>
        <w:rPr>
          <w:rStyle w:val="18"/>
          <w:rFonts w:hint="eastAsia" w:ascii="仿宋" w:hAnsi="仿宋" w:eastAsia="仿宋" w:cs="仿宋"/>
          <w:sz w:val="32"/>
          <w:szCs w:val="32"/>
        </w:rPr>
        <w:t>治理赋能赛道</w:t>
      </w:r>
      <w:r>
        <w:rPr>
          <w:rFonts w:hint="eastAsia" w:ascii="仿宋" w:hAnsi="仿宋" w:eastAsia="仿宋" w:cs="仿宋"/>
          <w:sz w:val="32"/>
          <w:szCs w:val="32"/>
        </w:rPr>
        <w:t xml:space="preserve"> </w:t>
      </w:r>
    </w:p>
    <w:p w14:paraId="226865C9">
      <w:pPr>
        <w:keepNext w:val="0"/>
        <w:keepLines w:val="0"/>
        <w:widowControl/>
        <w:numPr>
          <w:ilvl w:val="0"/>
          <w:numId w:val="0"/>
        </w:numPr>
        <w:suppressLineNumbers w:val="0"/>
        <w:spacing w:before="0" w:beforeAutospacing="1" w:after="0" w:afterAutospacing="1"/>
        <w:ind w:firstLine="643" w:firstLineChars="200"/>
        <w:rPr>
          <w:rFonts w:hint="eastAsia" w:ascii="仿宋" w:hAnsi="仿宋" w:eastAsia="仿宋" w:cs="仿宋"/>
          <w:sz w:val="32"/>
          <w:szCs w:val="32"/>
        </w:rPr>
      </w:pPr>
      <w:r>
        <w:rPr>
          <w:rStyle w:val="18"/>
          <w:rFonts w:hint="eastAsia" w:ascii="仿宋" w:hAnsi="仿宋" w:eastAsia="仿宋" w:cs="仿宋"/>
          <w:sz w:val="32"/>
          <w:szCs w:val="32"/>
        </w:rPr>
        <w:t>聚焦</w:t>
      </w:r>
      <w:r>
        <w:rPr>
          <w:rFonts w:hint="eastAsia" w:ascii="仿宋" w:hAnsi="仿宋" w:eastAsia="仿宋" w:cs="仿宋"/>
          <w:sz w:val="32"/>
          <w:szCs w:val="32"/>
        </w:rPr>
        <w:t>运用人工智能</w:t>
      </w:r>
      <w:r>
        <w:rPr>
          <w:rFonts w:hint="eastAsia" w:ascii="仿宋" w:hAnsi="仿宋" w:eastAsia="仿宋" w:cs="仿宋"/>
          <w:sz w:val="32"/>
          <w:szCs w:val="32"/>
          <w:lang w:val="en-US" w:eastAsia="zh-CN"/>
        </w:rPr>
        <w:t>优化</w:t>
      </w:r>
      <w:r>
        <w:rPr>
          <w:rFonts w:hint="eastAsia" w:ascii="仿宋" w:hAnsi="仿宋" w:eastAsia="仿宋" w:cs="仿宋"/>
          <w:sz w:val="32"/>
          <w:szCs w:val="32"/>
        </w:rPr>
        <w:t>市场秩序</w:t>
      </w:r>
      <w:r>
        <w:rPr>
          <w:rFonts w:hint="eastAsia" w:ascii="仿宋" w:hAnsi="仿宋" w:eastAsia="仿宋" w:cs="仿宋"/>
          <w:sz w:val="32"/>
          <w:szCs w:val="32"/>
          <w:lang w:val="en-US" w:eastAsia="zh-CN"/>
        </w:rPr>
        <w:t>管理</w:t>
      </w:r>
      <w:r>
        <w:rPr>
          <w:rFonts w:hint="eastAsia" w:ascii="仿宋" w:hAnsi="仿宋" w:eastAsia="仿宋" w:cs="仿宋"/>
          <w:sz w:val="32"/>
          <w:szCs w:val="32"/>
        </w:rPr>
        <w:t>、提升企业合规风控能力、优化内部治理结构与运营效率。</w:t>
      </w:r>
    </w:p>
    <w:p w14:paraId="2EFBF6CD">
      <w:pPr>
        <w:keepNext w:val="0"/>
        <w:keepLines w:val="0"/>
        <w:widowControl/>
        <w:numPr>
          <w:ilvl w:val="0"/>
          <w:numId w:val="0"/>
        </w:numPr>
        <w:suppressLineNumbers w:val="0"/>
        <w:spacing w:before="0" w:beforeAutospacing="1" w:after="0" w:afterAutospacing="1"/>
        <w:ind w:firstLine="643" w:firstLineChars="200"/>
        <w:rPr>
          <w:rFonts w:hint="eastAsia" w:ascii="仿宋" w:hAnsi="仿宋" w:eastAsia="仿宋" w:cs="仿宋"/>
          <w:sz w:val="32"/>
          <w:szCs w:val="32"/>
        </w:rPr>
      </w:pPr>
      <w:r>
        <w:rPr>
          <w:rStyle w:val="18"/>
          <w:rFonts w:hint="eastAsia" w:ascii="仿宋" w:hAnsi="仿宋" w:eastAsia="仿宋" w:cs="仿宋"/>
          <w:sz w:val="32"/>
          <w:szCs w:val="32"/>
        </w:rPr>
        <w:t>选题方向参考</w:t>
      </w:r>
      <w:r>
        <w:rPr>
          <w:rFonts w:hint="eastAsia" w:ascii="仿宋" w:hAnsi="仿宋" w:eastAsia="仿宋" w:cs="仿宋"/>
          <w:sz w:val="32"/>
          <w:szCs w:val="32"/>
        </w:rPr>
        <w:t>：</w:t>
      </w:r>
      <w:r>
        <w:rPr>
          <w:rFonts w:hint="eastAsia" w:ascii="仿宋" w:hAnsi="仿宋" w:eastAsia="仿宋" w:cs="仿宋"/>
          <w:sz w:val="32"/>
          <w:szCs w:val="32"/>
          <w:lang w:val="en-US" w:eastAsia="zh-CN"/>
        </w:rPr>
        <w:t>智慧</w:t>
      </w:r>
      <w:r>
        <w:rPr>
          <w:rFonts w:hint="eastAsia" w:ascii="仿宋" w:hAnsi="仿宋" w:eastAsia="仿宋" w:cs="仿宋"/>
          <w:sz w:val="32"/>
          <w:szCs w:val="32"/>
        </w:rPr>
        <w:t>金融风险监控与反欺诈、智慧市场监管（如产品质量追溯、广告监测）、</w:t>
      </w:r>
      <w:r>
        <w:rPr>
          <w:rFonts w:hint="eastAsia" w:ascii="仿宋" w:hAnsi="仿宋" w:eastAsia="仿宋" w:cs="仿宋"/>
          <w:sz w:val="32"/>
          <w:szCs w:val="32"/>
          <w:lang w:val="en-US" w:eastAsia="zh-CN"/>
        </w:rPr>
        <w:t>智慧安监、智慧工地、智慧农业、智慧</w:t>
      </w:r>
      <w:r>
        <w:rPr>
          <w:rFonts w:hint="eastAsia" w:ascii="仿宋" w:hAnsi="仿宋" w:eastAsia="仿宋" w:cs="仿宋"/>
          <w:sz w:val="32"/>
          <w:szCs w:val="32"/>
        </w:rPr>
        <w:t>合规审查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智慧市场分析、智慧商务决策、智慧</w:t>
      </w:r>
      <w:r>
        <w:rPr>
          <w:rFonts w:hint="eastAsia" w:ascii="仿宋" w:hAnsi="仿宋" w:eastAsia="仿宋" w:cs="仿宋"/>
          <w:sz w:val="32"/>
          <w:szCs w:val="32"/>
        </w:rPr>
        <w:t>法务与合同管理、供应链智慧协同与优化、企业ESG（环境、社会、治理）数据智能分析与报告等。</w:t>
      </w:r>
    </w:p>
    <w:p w14:paraId="5547DFF6">
      <w:pPr>
        <w:keepNext w:val="0"/>
        <w:keepLines w:val="0"/>
        <w:widowControl/>
        <w:numPr>
          <w:ilvl w:val="0"/>
          <w:numId w:val="8"/>
        </w:numPr>
        <w:suppressLineNumbers w:val="0"/>
        <w:spacing w:before="0" w:beforeAutospacing="1" w:after="0" w:afterAutospacing="1"/>
        <w:ind w:left="720" w:hanging="360"/>
        <w:rPr>
          <w:rFonts w:hint="eastAsia" w:ascii="仿宋" w:hAnsi="仿宋" w:eastAsia="仿宋" w:cs="仿宋"/>
          <w:sz w:val="32"/>
          <w:szCs w:val="32"/>
        </w:rPr>
      </w:pPr>
      <w:r>
        <w:rPr>
          <w:rStyle w:val="18"/>
          <w:rFonts w:hint="eastAsia" w:ascii="仿宋" w:hAnsi="仿宋" w:eastAsia="仿宋" w:cs="仿宋"/>
          <w:sz w:val="32"/>
          <w:szCs w:val="32"/>
        </w:rPr>
        <w:t>智慧网络与数据治理探索赛道</w:t>
      </w:r>
      <w:r>
        <w:rPr>
          <w:rFonts w:hint="eastAsia" w:ascii="仿宋" w:hAnsi="仿宋" w:eastAsia="仿宋" w:cs="仿宋"/>
          <w:sz w:val="32"/>
          <w:szCs w:val="32"/>
        </w:rPr>
        <w:t xml:space="preserve"> </w:t>
      </w:r>
    </w:p>
    <w:p w14:paraId="40A9384E">
      <w:pPr>
        <w:keepNext w:val="0"/>
        <w:keepLines w:val="0"/>
        <w:widowControl/>
        <w:numPr>
          <w:ilvl w:val="0"/>
          <w:numId w:val="0"/>
        </w:numPr>
        <w:suppressLineNumbers w:val="0"/>
        <w:spacing w:before="0" w:beforeAutospacing="1" w:after="0" w:afterAutospacing="1"/>
        <w:ind w:firstLine="643" w:firstLineChars="200"/>
        <w:rPr>
          <w:rFonts w:hint="eastAsia" w:ascii="仿宋" w:hAnsi="仿宋" w:eastAsia="仿宋" w:cs="仿宋"/>
          <w:sz w:val="32"/>
          <w:szCs w:val="32"/>
        </w:rPr>
      </w:pPr>
      <w:r>
        <w:rPr>
          <w:rStyle w:val="18"/>
          <w:rFonts w:hint="eastAsia" w:ascii="仿宋" w:hAnsi="仿宋" w:eastAsia="仿宋" w:cs="仿宋"/>
          <w:sz w:val="32"/>
          <w:szCs w:val="32"/>
        </w:rPr>
        <w:t>聚焦</w:t>
      </w:r>
      <w:r>
        <w:rPr>
          <w:rFonts w:hint="eastAsia" w:ascii="仿宋" w:hAnsi="仿宋" w:eastAsia="仿宋" w:cs="仿宋"/>
          <w:sz w:val="32"/>
          <w:szCs w:val="32"/>
        </w:rPr>
        <w:t>运用人工智能应对数字空间挑战，提升网络内容治理、数据安全、平台算法治理及网络生态建设水平。</w:t>
      </w:r>
    </w:p>
    <w:p w14:paraId="71A7BB78">
      <w:pPr>
        <w:keepNext w:val="0"/>
        <w:keepLines w:val="0"/>
        <w:widowControl/>
        <w:numPr>
          <w:ilvl w:val="0"/>
          <w:numId w:val="0"/>
        </w:numPr>
        <w:suppressLineNumbers w:val="0"/>
        <w:spacing w:before="0" w:beforeAutospacing="1" w:after="0" w:afterAutospacing="1"/>
        <w:ind w:firstLine="643" w:firstLineChars="200"/>
        <w:rPr>
          <w:rFonts w:hint="eastAsia" w:ascii="仿宋" w:hAnsi="仿宋" w:eastAsia="仿宋" w:cs="仿宋"/>
          <w:sz w:val="32"/>
          <w:szCs w:val="32"/>
        </w:rPr>
      </w:pPr>
      <w:r>
        <w:rPr>
          <w:rStyle w:val="18"/>
          <w:rFonts w:hint="eastAsia" w:ascii="仿宋" w:hAnsi="仿宋" w:eastAsia="仿宋" w:cs="仿宋"/>
          <w:sz w:val="32"/>
          <w:szCs w:val="32"/>
        </w:rPr>
        <w:t>选题方向参考</w:t>
      </w:r>
      <w:r>
        <w:rPr>
          <w:rFonts w:hint="eastAsia" w:ascii="仿宋" w:hAnsi="仿宋" w:eastAsia="仿宋" w:cs="仿宋"/>
          <w:sz w:val="32"/>
          <w:szCs w:val="32"/>
        </w:rPr>
        <w:t>：网络虚假信息与谣言智能识别与溯源、未成年人网络保护、个人信息保护、平台算法透明度与公平性评估、网络暴力智能识别与干预、数据跨境流动合规性技术方案、开源社区治理智能化工具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区块链技术与智慧治理、大模型可解释性与透明性探索</w:t>
      </w:r>
      <w:r>
        <w:rPr>
          <w:rFonts w:hint="eastAsia" w:ascii="仿宋" w:hAnsi="仿宋" w:eastAsia="仿宋" w:cs="仿宋"/>
          <w:sz w:val="32"/>
          <w:szCs w:val="32"/>
        </w:rPr>
        <w:t>等。</w:t>
      </w:r>
    </w:p>
    <w:p w14:paraId="6C2BE745">
      <w:pPr>
        <w:pStyle w:val="14"/>
        <w:keepNext w:val="0"/>
        <w:keepLines w:val="0"/>
        <w:widowControl/>
        <w:suppressLineNumbers w:val="0"/>
        <w:rPr>
          <w:rFonts w:hint="eastAsia" w:ascii="仿宋" w:hAnsi="仿宋" w:eastAsia="仿宋" w:cs="仿宋"/>
          <w:sz w:val="32"/>
          <w:szCs w:val="32"/>
        </w:rPr>
      </w:pPr>
      <w:r>
        <w:rPr>
          <w:rStyle w:val="18"/>
          <w:rFonts w:hint="eastAsia" w:ascii="仿宋" w:hAnsi="仿宋" w:eastAsia="仿宋" w:cs="仿宋"/>
          <w:sz w:val="32"/>
          <w:szCs w:val="32"/>
        </w:rPr>
        <w:t>（注：鼓励参赛团队跨赛道交叉融合，提出具有综合性的创新方案。）</w:t>
      </w:r>
    </w:p>
    <w:p w14:paraId="39372A89">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、评审标准</w:t>
      </w:r>
    </w:p>
    <w:p w14:paraId="3FD4E599">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评审将从技术性、市场性、社会性等多维度进行综合评价。</w:t>
      </w:r>
    </w:p>
    <w:p w14:paraId="665F798B">
      <w:pPr>
        <w:spacing w:line="560" w:lineRule="exact"/>
        <w:ind w:firstLine="640" w:firstLineChars="200"/>
        <w:rPr>
          <w:rFonts w:hint="eastAsia" w:ascii="仿宋" w:hAnsi="仿宋" w:eastAsia="仿宋"/>
          <w:sz w:val="32"/>
          <w:szCs w:val="32"/>
          <w:highlight w:val="none"/>
        </w:rPr>
      </w:pPr>
    </w:p>
    <w:p w14:paraId="6578F293">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lang w:val="en-US" w:eastAsia="zh-CN"/>
        </w:rPr>
        <w:t>七</w:t>
      </w:r>
      <w:r>
        <w:rPr>
          <w:rFonts w:hint="eastAsia" w:ascii="黑体" w:hAnsi="黑体" w:eastAsia="黑体"/>
          <w:sz w:val="32"/>
          <w:szCs w:val="32"/>
          <w:highlight w:val="none"/>
        </w:rPr>
        <w:t>、奖项设置</w:t>
      </w:r>
    </w:p>
    <w:p w14:paraId="70E7CAB0">
      <w:pPr>
        <w:spacing w:line="560" w:lineRule="exact"/>
        <w:ind w:firstLine="643" w:firstLineChars="200"/>
        <w:rPr>
          <w:rFonts w:hint="eastAsia" w:ascii="仿宋" w:hAnsi="仿宋" w:eastAsia="仿宋"/>
          <w:b/>
          <w:bCs/>
          <w:sz w:val="32"/>
          <w:szCs w:val="32"/>
          <w:highlight w:val="none"/>
        </w:rPr>
      </w:pPr>
      <w:r>
        <w:rPr>
          <w:rFonts w:hint="eastAsia" w:ascii="仿宋" w:hAnsi="仿宋" w:eastAsia="仿宋"/>
          <w:b/>
          <w:bCs/>
          <w:sz w:val="32"/>
          <w:szCs w:val="32"/>
          <w:highlight w:val="none"/>
        </w:rPr>
        <w:t>奖项设置</w:t>
      </w:r>
    </w:p>
    <w:p w14:paraId="0757A359">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 一等奖：</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组，奖金各</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万元+奖杯+证书</w:t>
      </w:r>
    </w:p>
    <w:p w14:paraId="482245E7">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 二等奖：</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组，奖金各</w:t>
      </w:r>
      <w:r>
        <w:rPr>
          <w:rFonts w:hint="eastAsia" w:ascii="仿宋" w:hAnsi="仿宋" w:eastAsia="仿宋"/>
          <w:sz w:val="32"/>
          <w:szCs w:val="32"/>
          <w:highlight w:val="none"/>
          <w:lang w:val="en-US" w:eastAsia="zh-CN"/>
        </w:rPr>
        <w:t>15</w:t>
      </w:r>
      <w:r>
        <w:rPr>
          <w:rFonts w:hint="eastAsia" w:ascii="仿宋" w:hAnsi="仿宋" w:eastAsia="仿宋"/>
          <w:sz w:val="32"/>
          <w:szCs w:val="32"/>
          <w:highlight w:val="none"/>
        </w:rPr>
        <w:t>万元+奖杯+证书</w:t>
      </w:r>
    </w:p>
    <w:p w14:paraId="65E08E13">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 三等奖</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4组，奖金各10万元</w:t>
      </w:r>
      <w:r>
        <w:rPr>
          <w:rFonts w:hint="eastAsia" w:ascii="仿宋" w:hAnsi="仿宋" w:eastAsia="仿宋"/>
          <w:sz w:val="32"/>
          <w:szCs w:val="32"/>
          <w:highlight w:val="none"/>
        </w:rPr>
        <w:t>+奖杯+证书</w:t>
      </w:r>
    </w:p>
    <w:p w14:paraId="6BFEE2FE">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4. 优胜奖：若干，</w:t>
      </w:r>
      <w:r>
        <w:rPr>
          <w:rFonts w:hint="eastAsia" w:ascii="仿宋" w:hAnsi="仿宋" w:eastAsia="仿宋"/>
          <w:sz w:val="32"/>
          <w:szCs w:val="32"/>
          <w:highlight w:val="none"/>
          <w:lang w:val="en-US" w:eastAsia="zh-CN"/>
        </w:rPr>
        <w:t>奖杯+</w:t>
      </w:r>
      <w:r>
        <w:rPr>
          <w:rFonts w:hint="eastAsia" w:ascii="仿宋" w:hAnsi="仿宋" w:eastAsia="仿宋"/>
          <w:sz w:val="32"/>
          <w:szCs w:val="32"/>
          <w:highlight w:val="none"/>
        </w:rPr>
        <w:t>证书</w:t>
      </w:r>
    </w:p>
    <w:p w14:paraId="0A661ECC">
      <w:pPr>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注：</w:t>
      </w:r>
    </w:p>
    <w:p w14:paraId="1A2FF4F2">
      <w:pPr>
        <w:numPr>
          <w:ilvl w:val="0"/>
          <w:numId w:val="9"/>
        </w:num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大赛涉及</w:t>
      </w:r>
      <w:r>
        <w:rPr>
          <w:rFonts w:hint="eastAsia" w:ascii="仿宋" w:hAnsi="仿宋" w:eastAsia="仿宋"/>
          <w:sz w:val="32"/>
          <w:szCs w:val="32"/>
          <w:highlight w:val="none"/>
          <w:lang w:eastAsia="zh-CN"/>
        </w:rPr>
        <w:t>具体资助</w:t>
      </w:r>
      <w:r>
        <w:rPr>
          <w:rFonts w:hint="eastAsia" w:ascii="仿宋" w:hAnsi="仿宋" w:eastAsia="仿宋"/>
          <w:sz w:val="32"/>
          <w:szCs w:val="32"/>
          <w:highlight w:val="none"/>
          <w:lang w:val="en-US" w:eastAsia="zh-CN"/>
        </w:rPr>
        <w:t>金额</w:t>
      </w:r>
      <w:r>
        <w:rPr>
          <w:rFonts w:hint="eastAsia" w:ascii="仿宋" w:hAnsi="仿宋" w:eastAsia="仿宋"/>
          <w:sz w:val="32"/>
          <w:szCs w:val="32"/>
          <w:highlight w:val="none"/>
          <w:lang w:eastAsia="zh-CN"/>
        </w:rPr>
        <w:t>均为税前金额。具体缴纳税</w:t>
      </w:r>
      <w:r>
        <w:rPr>
          <w:rFonts w:hint="eastAsia" w:ascii="仿宋" w:hAnsi="仿宋" w:eastAsia="仿宋"/>
          <w:sz w:val="32"/>
          <w:szCs w:val="32"/>
          <w:highlight w:val="none"/>
          <w:lang w:val="en-US" w:eastAsia="zh-CN"/>
        </w:rPr>
        <w:t xml:space="preserve">   </w:t>
      </w:r>
    </w:p>
    <w:p w14:paraId="5E612930">
      <w:pPr>
        <w:numPr>
          <w:ilvl w:val="0"/>
          <w:numId w:val="0"/>
        </w:numPr>
        <w:spacing w:line="560" w:lineRule="exact"/>
        <w:ind w:firstLine="1280" w:firstLineChars="4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款程序，由</w:t>
      </w:r>
      <w:r>
        <w:rPr>
          <w:rFonts w:hint="eastAsia" w:ascii="仿宋" w:hAnsi="仿宋" w:eastAsia="仿宋"/>
          <w:sz w:val="32"/>
          <w:szCs w:val="32"/>
          <w:highlight w:val="none"/>
          <w:lang w:val="en-US" w:eastAsia="zh-CN"/>
        </w:rPr>
        <w:t>获</w:t>
      </w:r>
      <w:r>
        <w:rPr>
          <w:rFonts w:hint="eastAsia" w:ascii="仿宋" w:hAnsi="仿宋" w:eastAsia="仿宋"/>
          <w:sz w:val="32"/>
          <w:szCs w:val="32"/>
          <w:highlight w:val="none"/>
          <w:lang w:eastAsia="zh-CN"/>
        </w:rPr>
        <w:t>资助方</w:t>
      </w:r>
      <w:r>
        <w:rPr>
          <w:rFonts w:hint="eastAsia" w:ascii="仿宋" w:hAnsi="仿宋" w:eastAsia="仿宋"/>
          <w:sz w:val="32"/>
          <w:szCs w:val="32"/>
          <w:highlight w:val="none"/>
          <w:lang w:val="en-US" w:eastAsia="zh-CN"/>
        </w:rPr>
        <w:t>依照</w:t>
      </w:r>
      <w:r>
        <w:rPr>
          <w:rFonts w:hint="eastAsia" w:ascii="仿宋" w:hAnsi="仿宋" w:eastAsia="仿宋"/>
          <w:sz w:val="32"/>
          <w:szCs w:val="32"/>
          <w:highlight w:val="none"/>
          <w:lang w:eastAsia="zh-CN"/>
        </w:rPr>
        <w:t>规定程序自行办理。</w:t>
      </w:r>
    </w:p>
    <w:p w14:paraId="5EE7B94C">
      <w:pPr>
        <w:numPr>
          <w:ilvl w:val="0"/>
          <w:numId w:val="9"/>
        </w:num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奖金兑现需在苏州工业园区注册企业，满3个月拨</w:t>
      </w:r>
    </w:p>
    <w:p w14:paraId="3C894F75">
      <w:pPr>
        <w:numPr>
          <w:ilvl w:val="0"/>
          <w:numId w:val="0"/>
        </w:numPr>
        <w:spacing w:line="560" w:lineRule="exact"/>
        <w:ind w:left="1277" w:leftChars="608" w:firstLine="0" w:firstLineChars="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付50%至企业，满6个月拨付剩余50%至企业。兑现无社保缴纳或经营收入等其他条件要求。</w:t>
      </w:r>
      <w:r>
        <w:rPr>
          <w:rFonts w:hint="eastAsia" w:ascii="仿宋" w:hAnsi="仿宋" w:eastAsia="仿宋"/>
          <w:sz w:val="32"/>
          <w:szCs w:val="32"/>
          <w:highlight w:val="none"/>
          <w:lang w:eastAsia="zh-CN"/>
        </w:rPr>
        <w:t>）</w:t>
      </w:r>
    </w:p>
    <w:p w14:paraId="3F7B6A1C">
      <w:pPr>
        <w:spacing w:line="560" w:lineRule="exact"/>
        <w:ind w:firstLine="643" w:firstLineChars="200"/>
        <w:rPr>
          <w:rFonts w:hint="eastAsia" w:ascii="仿宋" w:hAnsi="仿宋" w:eastAsia="仿宋"/>
          <w:b/>
          <w:bCs/>
          <w:sz w:val="32"/>
          <w:szCs w:val="32"/>
          <w:highlight w:val="none"/>
        </w:rPr>
      </w:pPr>
    </w:p>
    <w:p w14:paraId="55ECE698">
      <w:pPr>
        <w:numPr>
          <w:ilvl w:val="0"/>
          <w:numId w:val="10"/>
        </w:numPr>
        <w:spacing w:line="560" w:lineRule="exact"/>
        <w:ind w:firstLine="640" w:firstLineChars="200"/>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报名方式</w:t>
      </w:r>
    </w:p>
    <w:p w14:paraId="65BACAAF">
      <w:pPr>
        <w:widowControl w:val="0"/>
        <w:numPr>
          <w:numId w:val="0"/>
        </w:numPr>
        <w:spacing w:line="560" w:lineRule="exact"/>
        <w:jc w:val="both"/>
        <w:rPr>
          <w:rFonts w:hint="eastAsia" w:ascii="黑体" w:hAnsi="黑体" w:eastAsia="黑体"/>
          <w:sz w:val="32"/>
          <w:szCs w:val="32"/>
          <w:highlight w:val="none"/>
          <w:lang w:val="en-US" w:eastAsia="zh-CN"/>
        </w:rPr>
      </w:pPr>
    </w:p>
    <w:p w14:paraId="0D431158">
      <w:pPr>
        <w:numPr>
          <w:numId w:val="0"/>
        </w:numPr>
        <w:spacing w:line="560" w:lineRule="exact"/>
        <w:ind w:firstLine="640" w:firstLineChars="200"/>
        <w:rPr>
          <w:rFonts w:hint="eastAsia" w:ascii="黑体" w:hAnsi="黑体" w:eastAsia="黑体"/>
          <w:sz w:val="32"/>
          <w:szCs w:val="32"/>
          <w:highlight w:val="none"/>
          <w:lang w:val="en-US" w:eastAsia="zh-CN"/>
        </w:rPr>
      </w:pPr>
      <w:r>
        <w:rPr>
          <w:rFonts w:hint="eastAsia" w:ascii="仿宋" w:hAnsi="仿宋" w:eastAsia="仿宋"/>
          <w:sz w:val="32"/>
          <w:szCs w:val="32"/>
          <w:highlight w:val="none"/>
          <w:lang w:val="en-US" w:eastAsia="zh-CN"/>
        </w:rPr>
        <w:t>请填写附件中的“大赛报名表”，并与“参赛项目知识产权声明”的团队负责人（或独立参赛个人）签字扫描件一同，发送至大赛唯一指定报名邮箱：aisgiec2025@163.com</w:t>
      </w:r>
    </w:p>
    <w:p w14:paraId="0B49F86B">
      <w:pPr>
        <w:spacing w:line="560" w:lineRule="exact"/>
        <w:ind w:firstLine="640" w:firstLineChars="200"/>
        <w:rPr>
          <w:rFonts w:hint="eastAsia" w:ascii="黑体" w:hAnsi="黑体" w:eastAsia="黑体"/>
          <w:sz w:val="32"/>
          <w:szCs w:val="32"/>
          <w:highlight w:val="none"/>
          <w:lang w:val="en-US" w:eastAsia="zh-CN"/>
        </w:rPr>
      </w:pPr>
    </w:p>
    <w:p w14:paraId="6505E2A2">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lang w:val="en-US" w:eastAsia="zh-CN"/>
        </w:rPr>
        <w:t>九</w:t>
      </w:r>
      <w:r>
        <w:rPr>
          <w:rFonts w:hint="eastAsia" w:ascii="黑体" w:hAnsi="黑体" w:eastAsia="黑体"/>
          <w:sz w:val="32"/>
          <w:szCs w:val="32"/>
          <w:highlight w:val="none"/>
        </w:rPr>
        <w:t>、附件</w:t>
      </w:r>
    </w:p>
    <w:p w14:paraId="2DD44063">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1.首届人工智能与智慧治理大学生创新创业大赛报名表</w:t>
      </w:r>
    </w:p>
    <w:p w14:paraId="389DAFE6">
      <w:pPr>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2.首届人工智能与智慧治理大学生创新创业大赛参赛项目知识产权声明</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正圆-45W">
    <w:panose1 w:val="00020600040101010101"/>
    <w:charset w:val="86"/>
    <w:family w:val="auto"/>
    <w:pitch w:val="default"/>
    <w:sig w:usb0="A00002BF" w:usb1="0ACF7CFA" w:usb2="00000016"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汉仪润圆-65简">
    <w:panose1 w:val="00020600040101010101"/>
    <w:charset w:val="86"/>
    <w:family w:val="auto"/>
    <w:pitch w:val="default"/>
    <w:sig w:usb0="A00002BF" w:usb1="1ACF7CFA" w:usb2="00000016" w:usb3="00000000" w:csb0="0004009F" w:csb1="DFD7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368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F5F5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EF5F5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63B83"/>
    <w:multiLevelType w:val="singleLevel"/>
    <w:tmpl w:val="8F263B83"/>
    <w:lvl w:ilvl="0" w:tentative="0">
      <w:start w:val="1"/>
      <w:numFmt w:val="decimal"/>
      <w:suff w:val="space"/>
      <w:lvlText w:val="%1."/>
      <w:lvlJc w:val="left"/>
    </w:lvl>
  </w:abstractNum>
  <w:abstractNum w:abstractNumId="1">
    <w:nsid w:val="8F811443"/>
    <w:multiLevelType w:val="multilevel"/>
    <w:tmpl w:val="8F81144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A20FFCB6"/>
    <w:multiLevelType w:val="singleLevel"/>
    <w:tmpl w:val="A20FFCB6"/>
    <w:lvl w:ilvl="0" w:tentative="0">
      <w:start w:val="1"/>
      <w:numFmt w:val="decimal"/>
      <w:lvlText w:val="%1."/>
      <w:lvlJc w:val="left"/>
      <w:pPr>
        <w:tabs>
          <w:tab w:val="left" w:pos="312"/>
        </w:tabs>
      </w:pPr>
    </w:lvl>
  </w:abstractNum>
  <w:abstractNum w:abstractNumId="3">
    <w:nsid w:val="C0EB0ABE"/>
    <w:multiLevelType w:val="singleLevel"/>
    <w:tmpl w:val="C0EB0ABE"/>
    <w:lvl w:ilvl="0" w:tentative="0">
      <w:start w:val="8"/>
      <w:numFmt w:val="chineseCounting"/>
      <w:suff w:val="nothing"/>
      <w:lvlText w:val="%1、"/>
      <w:lvlJc w:val="left"/>
      <w:rPr>
        <w:rFonts w:hint="eastAsia"/>
      </w:rPr>
    </w:lvl>
  </w:abstractNum>
  <w:abstractNum w:abstractNumId="4">
    <w:nsid w:val="C868BC49"/>
    <w:multiLevelType w:val="singleLevel"/>
    <w:tmpl w:val="C868BC49"/>
    <w:lvl w:ilvl="0" w:tentative="0">
      <w:start w:val="1"/>
      <w:numFmt w:val="decimal"/>
      <w:lvlText w:val="(%1)"/>
      <w:lvlJc w:val="left"/>
      <w:pPr>
        <w:tabs>
          <w:tab w:val="left" w:pos="420"/>
        </w:tabs>
        <w:ind w:left="845" w:hanging="425"/>
      </w:pPr>
      <w:rPr>
        <w:rFonts w:hint="default"/>
      </w:rPr>
    </w:lvl>
  </w:abstractNum>
  <w:abstractNum w:abstractNumId="5">
    <w:nsid w:val="E1EF349E"/>
    <w:multiLevelType w:val="multilevel"/>
    <w:tmpl w:val="E1EF349E"/>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EBDEE93E"/>
    <w:multiLevelType w:val="singleLevel"/>
    <w:tmpl w:val="EBDEE93E"/>
    <w:lvl w:ilvl="0" w:tentative="0">
      <w:start w:val="1"/>
      <w:numFmt w:val="decimal"/>
      <w:lvlText w:val="%1."/>
      <w:lvlJc w:val="left"/>
      <w:pPr>
        <w:tabs>
          <w:tab w:val="left" w:pos="312"/>
        </w:tabs>
      </w:pPr>
    </w:lvl>
  </w:abstractNum>
  <w:abstractNum w:abstractNumId="7">
    <w:nsid w:val="0242A103"/>
    <w:multiLevelType w:val="singleLevel"/>
    <w:tmpl w:val="0242A103"/>
    <w:lvl w:ilvl="0" w:tentative="0">
      <w:start w:val="1"/>
      <w:numFmt w:val="decimal"/>
      <w:lvlText w:val="%1."/>
      <w:lvlJc w:val="left"/>
      <w:pPr>
        <w:tabs>
          <w:tab w:val="left" w:pos="312"/>
        </w:tabs>
      </w:pPr>
    </w:lvl>
  </w:abstractNum>
  <w:abstractNum w:abstractNumId="8">
    <w:nsid w:val="0CFE8833"/>
    <w:multiLevelType w:val="singleLevel"/>
    <w:tmpl w:val="0CFE8833"/>
    <w:lvl w:ilvl="0" w:tentative="0">
      <w:start w:val="1"/>
      <w:numFmt w:val="decimal"/>
      <w:lvlText w:val="(%1)"/>
      <w:lvlJc w:val="left"/>
      <w:pPr>
        <w:tabs>
          <w:tab w:val="left" w:pos="420"/>
        </w:tabs>
        <w:ind w:left="845" w:hanging="425"/>
      </w:pPr>
      <w:rPr>
        <w:rFonts w:hint="default"/>
      </w:rPr>
    </w:lvl>
  </w:abstractNum>
  <w:abstractNum w:abstractNumId="9">
    <w:nsid w:val="7D654983"/>
    <w:multiLevelType w:val="singleLevel"/>
    <w:tmpl w:val="7D654983"/>
    <w:lvl w:ilvl="0" w:tentative="0">
      <w:start w:val="3"/>
      <w:numFmt w:val="decimal"/>
      <w:suff w:val="nothing"/>
      <w:lvlText w:val="（%1）"/>
      <w:lvlJc w:val="left"/>
    </w:lvl>
  </w:abstractNum>
  <w:num w:numId="1">
    <w:abstractNumId w:val="2"/>
  </w:num>
  <w:num w:numId="2">
    <w:abstractNumId w:val="5"/>
  </w:num>
  <w:num w:numId="3">
    <w:abstractNumId w:val="7"/>
  </w:num>
  <w:num w:numId="4">
    <w:abstractNumId w:val="6"/>
  </w:num>
  <w:num w:numId="5">
    <w:abstractNumId w:val="4"/>
  </w:num>
  <w:num w:numId="6">
    <w:abstractNumId w:val="8"/>
  </w:num>
  <w:num w:numId="7">
    <w:abstractNumId w:val="9"/>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F0"/>
    <w:rsid w:val="00193648"/>
    <w:rsid w:val="00197F20"/>
    <w:rsid w:val="001C5D4E"/>
    <w:rsid w:val="002219AB"/>
    <w:rsid w:val="00333F45"/>
    <w:rsid w:val="004231E0"/>
    <w:rsid w:val="004F7CF0"/>
    <w:rsid w:val="005D07B6"/>
    <w:rsid w:val="005D18AA"/>
    <w:rsid w:val="00644FC5"/>
    <w:rsid w:val="00652729"/>
    <w:rsid w:val="007153DC"/>
    <w:rsid w:val="007402A3"/>
    <w:rsid w:val="007C4CCA"/>
    <w:rsid w:val="00912A66"/>
    <w:rsid w:val="009F0591"/>
    <w:rsid w:val="00AD59EB"/>
    <w:rsid w:val="00B03142"/>
    <w:rsid w:val="00B229A2"/>
    <w:rsid w:val="00B249BD"/>
    <w:rsid w:val="00E03349"/>
    <w:rsid w:val="00EE56ED"/>
    <w:rsid w:val="00F24737"/>
    <w:rsid w:val="00FA0EEB"/>
    <w:rsid w:val="00FE5018"/>
    <w:rsid w:val="01592BA7"/>
    <w:rsid w:val="046C60D0"/>
    <w:rsid w:val="088A720D"/>
    <w:rsid w:val="091903D5"/>
    <w:rsid w:val="0F490C18"/>
    <w:rsid w:val="10170173"/>
    <w:rsid w:val="149411FE"/>
    <w:rsid w:val="1661622B"/>
    <w:rsid w:val="19E827AA"/>
    <w:rsid w:val="1C0320AA"/>
    <w:rsid w:val="1FC513E7"/>
    <w:rsid w:val="208B3951"/>
    <w:rsid w:val="2357078B"/>
    <w:rsid w:val="2ED21461"/>
    <w:rsid w:val="31D36DC7"/>
    <w:rsid w:val="3546508A"/>
    <w:rsid w:val="3F6C57E4"/>
    <w:rsid w:val="3F7B7EC9"/>
    <w:rsid w:val="41126768"/>
    <w:rsid w:val="44882C70"/>
    <w:rsid w:val="46386976"/>
    <w:rsid w:val="4C8C7E1A"/>
    <w:rsid w:val="4E2C49BF"/>
    <w:rsid w:val="51646B6C"/>
    <w:rsid w:val="54420CBA"/>
    <w:rsid w:val="5ADC7158"/>
    <w:rsid w:val="5C6845DB"/>
    <w:rsid w:val="5E5C1C5F"/>
    <w:rsid w:val="5F771F42"/>
    <w:rsid w:val="620034C1"/>
    <w:rsid w:val="6BCA60FB"/>
    <w:rsid w:val="6E584699"/>
    <w:rsid w:val="6ED2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22"/>
    <w:rPr>
      <w:b/>
    </w:rPr>
  </w:style>
  <w:style w:type="character" w:styleId="19">
    <w:name w:val="Hyperlink"/>
    <w:basedOn w:val="17"/>
    <w:semiHidden/>
    <w:unhideWhenUsed/>
    <w:uiPriority w:val="99"/>
    <w:rPr>
      <w:color w:val="0000FF"/>
      <w:u w:val="single"/>
    </w:rPr>
  </w:style>
  <w:style w:type="character" w:customStyle="1" w:styleId="20">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7"/>
    <w:link w:val="5"/>
    <w:semiHidden/>
    <w:qFormat/>
    <w:uiPriority w:val="9"/>
    <w:rPr>
      <w:rFonts w:cstheme="majorBidi"/>
      <w:color w:val="2F5597" w:themeColor="accent1" w:themeShade="BF"/>
      <w:sz w:val="28"/>
      <w:szCs w:val="28"/>
    </w:rPr>
  </w:style>
  <w:style w:type="character" w:customStyle="1" w:styleId="23">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24">
    <w:name w:val="标题 5 字符"/>
    <w:basedOn w:val="17"/>
    <w:link w:val="6"/>
    <w:semiHidden/>
    <w:qFormat/>
    <w:uiPriority w:val="9"/>
    <w:rPr>
      <w:rFonts w:cstheme="majorBidi"/>
      <w:color w:val="2F5597" w:themeColor="accent1" w:themeShade="BF"/>
      <w:sz w:val="24"/>
      <w:szCs w:val="24"/>
    </w:rPr>
  </w:style>
  <w:style w:type="character" w:customStyle="1" w:styleId="25">
    <w:name w:val="标题 6 字符"/>
    <w:basedOn w:val="17"/>
    <w:link w:val="7"/>
    <w:semiHidden/>
    <w:qFormat/>
    <w:uiPriority w:val="9"/>
    <w:rPr>
      <w:rFonts w:cstheme="majorBidi"/>
      <w:b/>
      <w:bCs/>
      <w:color w:val="2F5597"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7"/>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7"/>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7"/>
    <w:link w:val="35"/>
    <w:qFormat/>
    <w:uiPriority w:val="30"/>
    <w:rPr>
      <w:i/>
      <w:iCs/>
      <w:color w:val="2F5597" w:themeColor="accent1" w:themeShade="BF"/>
    </w:rPr>
  </w:style>
  <w:style w:type="character" w:customStyle="1" w:styleId="37">
    <w:name w:val="Intense Reference"/>
    <w:basedOn w:val="17"/>
    <w:qFormat/>
    <w:uiPriority w:val="32"/>
    <w:rPr>
      <w:b/>
      <w:bCs/>
      <w:smallCaps/>
      <w:color w:val="2F5597" w:themeColor="accent1" w:themeShade="BF"/>
      <w:spacing w:val="5"/>
    </w:rPr>
  </w:style>
  <w:style w:type="character" w:customStyle="1" w:styleId="38">
    <w:name w:val="页眉 字符"/>
    <w:basedOn w:val="17"/>
    <w:link w:val="12"/>
    <w:qFormat/>
    <w:uiPriority w:val="99"/>
    <w:rPr>
      <w:sz w:val="18"/>
      <w:szCs w:val="18"/>
    </w:rPr>
  </w:style>
  <w:style w:type="character" w:customStyle="1" w:styleId="39">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3130</Words>
  <Characters>3188</Characters>
  <Lines>53</Lines>
  <Paragraphs>63</Paragraphs>
  <TotalTime>10</TotalTime>
  <ScaleCrop>false</ScaleCrop>
  <LinksUpToDate>false</LinksUpToDate>
  <CharactersWithSpaces>3204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2025-04-10T06:26:00Z</dcterms:created>
  <dc:creator>y</dc:creator>
  <cp:lastModifiedBy>K</cp:lastModifiedBy>
  <dcterms:modified xsi:type="dcterms:W3CDTF">2025-04-21T02:29:31Z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eyJoZGlkIjoiNjllYzk2NDEzZTYyYTIwMzIwZDNlMDEwODFmM2FlZDMiLCJ1c2VySWQiOiIzMTM4OTk0MDYifQ==</vt:lpwstr>
  </property>
  <property fmtid="{D5CDD505-2E9C-101B-9397-08002B2CF9AE}" pid="3" name="KSOProductBuildVer">
    <vt:lpwstr>2052-12.1.0.20784</vt:lpwstr>
  </property>
  <property fmtid="{D5CDD505-2E9C-101B-9397-08002B2CF9AE}" pid="4" name="ICV">
    <vt:lpwstr>143DDD396DF74EE8862713623759E3DC_13</vt:lpwstr>
  </property>
</Properties>
</file>