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bidi="ar"/>
        </w:rPr>
        <w:t>活动录入操作指南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本次“学习党的十九届六中全会精神”需在“北京共青团系统”中录入。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登录系统，在左侧菜单栏中选择“组织生活”。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99695</wp:posOffset>
            </wp:positionV>
            <wp:extent cx="1161415" cy="2139950"/>
            <wp:effectExtent l="0" t="0" r="63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活动主类别选择“主题团日”，二级类别选择“主题团日”，“党史学习教育”主题活动选择“是”。</w:t>
      </w: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87630</wp:posOffset>
            </wp:positionV>
            <wp:extent cx="5189855" cy="2132965"/>
            <wp:effectExtent l="0" t="0" r="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5"/>
    <w:rsid w:val="00093886"/>
    <w:rsid w:val="000C24AF"/>
    <w:rsid w:val="00351FC5"/>
    <w:rsid w:val="307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2021-11-16T07:09:00Z</dcterms:created>
  <dc:creator>zz</dc:creator>
  <cp:lastModifiedBy>chopstick</cp:lastModifiedBy>
  <dcterms:modified xsi:type="dcterms:W3CDTF">2021-11-17T01:15:20Z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8CA12B7CFABA4E38ACC3126624E89622</vt:lpwstr>
  </property>
</Properties>
</file>